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417" w:rsidRPr="001A029A" w:rsidRDefault="00D50417" w:rsidP="00D50417">
      <w:pPr>
        <w:rPr>
          <w:b/>
          <w:bCs/>
          <w:szCs w:val="24"/>
        </w:rPr>
      </w:pPr>
      <w:r w:rsidRPr="001A029A">
        <w:rPr>
          <w:b/>
          <w:bCs/>
          <w:szCs w:val="24"/>
        </w:rPr>
        <w:t>Purpose</w:t>
      </w:r>
    </w:p>
    <w:p w:rsidR="00330BEF" w:rsidRPr="001A029A" w:rsidRDefault="00330BEF">
      <w:pPr>
        <w:rPr>
          <w:szCs w:val="24"/>
        </w:rPr>
      </w:pPr>
      <w:r w:rsidRPr="001A029A">
        <w:rPr>
          <w:szCs w:val="24"/>
        </w:rPr>
        <w:t xml:space="preserve">The purpose of this standard operating procedure (SOP) is to describe the process for randomization to study group for </w:t>
      </w:r>
      <w:r w:rsidR="005C3A67" w:rsidRPr="001A029A">
        <w:rPr>
          <w:szCs w:val="24"/>
        </w:rPr>
        <w:t>MTN-020</w:t>
      </w:r>
      <w:r w:rsidRPr="001A029A">
        <w:rPr>
          <w:szCs w:val="24"/>
        </w:rPr>
        <w:t xml:space="preserve"> study participants. </w:t>
      </w:r>
    </w:p>
    <w:p w:rsidR="00330BEF" w:rsidRPr="001A029A" w:rsidRDefault="00330BEF">
      <w:pPr>
        <w:pStyle w:val="Header"/>
        <w:tabs>
          <w:tab w:val="clear" w:pos="4320"/>
          <w:tab w:val="clear" w:pos="8640"/>
        </w:tabs>
        <w:rPr>
          <w:szCs w:val="24"/>
        </w:rPr>
      </w:pPr>
    </w:p>
    <w:p w:rsidR="00D50417" w:rsidRPr="001A029A" w:rsidRDefault="00D50417" w:rsidP="00D50417">
      <w:pPr>
        <w:pStyle w:val="Header"/>
        <w:rPr>
          <w:b/>
          <w:szCs w:val="24"/>
        </w:rPr>
      </w:pPr>
      <w:r w:rsidRPr="001A029A">
        <w:rPr>
          <w:b/>
          <w:szCs w:val="24"/>
        </w:rPr>
        <w:t>Scope</w:t>
      </w:r>
    </w:p>
    <w:p w:rsidR="00330BEF" w:rsidRPr="001A029A" w:rsidRDefault="00330BEF">
      <w:pPr>
        <w:rPr>
          <w:szCs w:val="24"/>
        </w:rPr>
      </w:pPr>
      <w:r w:rsidRPr="001A029A">
        <w:rPr>
          <w:szCs w:val="24"/>
        </w:rPr>
        <w:t xml:space="preserve">These procedures apply to all </w:t>
      </w:r>
      <w:r w:rsidR="005C3A67" w:rsidRPr="001A029A">
        <w:rPr>
          <w:szCs w:val="24"/>
        </w:rPr>
        <w:t>MTN-020</w:t>
      </w:r>
      <w:r w:rsidRPr="001A029A">
        <w:rPr>
          <w:szCs w:val="24"/>
        </w:rPr>
        <w:t xml:space="preserve"> staff members designated by the Site Leader/Investigator of Record to participate in the randomization process for </w:t>
      </w:r>
      <w:r w:rsidR="005C3A67" w:rsidRPr="001A029A">
        <w:rPr>
          <w:szCs w:val="24"/>
        </w:rPr>
        <w:t>MTN-020</w:t>
      </w:r>
      <w:r w:rsidRPr="001A029A">
        <w:rPr>
          <w:szCs w:val="24"/>
        </w:rPr>
        <w:t xml:space="preserve">. </w:t>
      </w:r>
      <w:r w:rsidRPr="001A029A">
        <w:rPr>
          <w:shd w:val="clear" w:color="auto" w:fill="FFFFFF"/>
        </w:rPr>
        <w:t>Associated procedures for pharmacy staff are specified in separate SOPs that, for purposes of blinding, are on file in the study pharmacy only.</w:t>
      </w:r>
    </w:p>
    <w:p w:rsidR="00330BEF" w:rsidRPr="001A029A" w:rsidRDefault="00330BEF">
      <w:pPr>
        <w:rPr>
          <w:szCs w:val="24"/>
        </w:rPr>
      </w:pPr>
    </w:p>
    <w:p w:rsidR="00D50417" w:rsidRPr="001A029A" w:rsidRDefault="00D50417" w:rsidP="00D50417">
      <w:pPr>
        <w:rPr>
          <w:b/>
          <w:szCs w:val="24"/>
        </w:rPr>
      </w:pPr>
      <w:r w:rsidRPr="001A029A">
        <w:rPr>
          <w:b/>
          <w:szCs w:val="24"/>
        </w:rPr>
        <w:t>Responsibilities</w:t>
      </w:r>
    </w:p>
    <w:p w:rsidR="00330BEF" w:rsidRPr="001A029A" w:rsidRDefault="00330BEF">
      <w:pPr>
        <w:rPr>
          <w:szCs w:val="24"/>
        </w:rPr>
      </w:pPr>
      <w:r w:rsidRPr="001A029A">
        <w:rPr>
          <w:szCs w:val="24"/>
        </w:rPr>
        <w:t xml:space="preserve">All </w:t>
      </w:r>
      <w:r w:rsidR="005C3A67" w:rsidRPr="001A029A">
        <w:rPr>
          <w:szCs w:val="24"/>
          <w:u w:val="single"/>
        </w:rPr>
        <w:t>MTN-020</w:t>
      </w:r>
      <w:r w:rsidRPr="001A029A">
        <w:rPr>
          <w:szCs w:val="24"/>
          <w:u w:val="single"/>
        </w:rPr>
        <w:t xml:space="preserve"> staff members, as designed by the Investigator of Record (</w:t>
      </w:r>
      <w:proofErr w:type="spellStart"/>
      <w:r w:rsidRPr="001A029A">
        <w:rPr>
          <w:szCs w:val="24"/>
          <w:u w:val="single"/>
        </w:rPr>
        <w:t>IoR</w:t>
      </w:r>
      <w:proofErr w:type="spellEnd"/>
      <w:r w:rsidRPr="001A029A">
        <w:rPr>
          <w:szCs w:val="24"/>
          <w:u w:val="single"/>
        </w:rPr>
        <w:t>)</w:t>
      </w:r>
      <w:r w:rsidRPr="001A029A">
        <w:rPr>
          <w:szCs w:val="24"/>
        </w:rPr>
        <w:t xml:space="preserve">, who </w:t>
      </w:r>
      <w:proofErr w:type="gramStart"/>
      <w:r w:rsidRPr="001A029A">
        <w:rPr>
          <w:szCs w:val="24"/>
        </w:rPr>
        <w:t>participate</w:t>
      </w:r>
      <w:proofErr w:type="gramEnd"/>
      <w:r w:rsidRPr="001A029A">
        <w:rPr>
          <w:szCs w:val="24"/>
        </w:rPr>
        <w:t xml:space="preserve"> in the randomization of </w:t>
      </w:r>
      <w:r w:rsidR="005C3A67" w:rsidRPr="001A029A">
        <w:rPr>
          <w:szCs w:val="24"/>
        </w:rPr>
        <w:t>MTN-020</w:t>
      </w:r>
      <w:r w:rsidRPr="001A029A">
        <w:rPr>
          <w:szCs w:val="24"/>
        </w:rPr>
        <w:t xml:space="preserve"> study participants, are responsible for understanding and following this SOP.</w:t>
      </w:r>
    </w:p>
    <w:p w:rsidR="00330BEF" w:rsidRPr="001A029A" w:rsidRDefault="00330BEF">
      <w:pPr>
        <w:rPr>
          <w:szCs w:val="24"/>
        </w:rPr>
      </w:pPr>
    </w:p>
    <w:p w:rsidR="00330BEF" w:rsidRPr="001A029A" w:rsidRDefault="005C3A67">
      <w:pPr>
        <w:rPr>
          <w:szCs w:val="24"/>
        </w:rPr>
      </w:pPr>
      <w:r w:rsidRPr="001A029A">
        <w:rPr>
          <w:szCs w:val="24"/>
          <w:u w:val="single"/>
        </w:rPr>
        <w:t>MTN-020</w:t>
      </w:r>
      <w:r w:rsidR="00330BEF" w:rsidRPr="001A029A">
        <w:rPr>
          <w:szCs w:val="24"/>
          <w:u w:val="single"/>
        </w:rPr>
        <w:t xml:space="preserve"> Site Leader/Investigator of Record (</w:t>
      </w:r>
      <w:proofErr w:type="spellStart"/>
      <w:r w:rsidR="00330BEF" w:rsidRPr="001A029A">
        <w:rPr>
          <w:szCs w:val="24"/>
          <w:u w:val="single"/>
        </w:rPr>
        <w:t>IoR</w:t>
      </w:r>
      <w:proofErr w:type="spellEnd"/>
      <w:r w:rsidR="00330BEF" w:rsidRPr="001A029A">
        <w:rPr>
          <w:szCs w:val="24"/>
          <w:u w:val="single"/>
        </w:rPr>
        <w:t>)</w:t>
      </w:r>
      <w:r w:rsidR="00330BEF" w:rsidRPr="001A029A">
        <w:rPr>
          <w:szCs w:val="24"/>
        </w:rPr>
        <w:t xml:space="preserve"> and the </w:t>
      </w:r>
      <w:r w:rsidR="00330BEF" w:rsidRPr="001A029A">
        <w:rPr>
          <w:szCs w:val="24"/>
          <w:u w:val="single"/>
        </w:rPr>
        <w:t>Study Coordinator (SC)</w:t>
      </w:r>
      <w:r w:rsidR="00330BEF" w:rsidRPr="001A029A">
        <w:rPr>
          <w:szCs w:val="24"/>
        </w:rPr>
        <w:t xml:space="preserve"> are responsible for ensuring that relevant study staff are trained in the randomization process and follow the instructions outlined in the procedures section below.</w:t>
      </w:r>
    </w:p>
    <w:p w:rsidR="00330BEF" w:rsidRPr="001A029A" w:rsidRDefault="00330BEF">
      <w:pPr>
        <w:rPr>
          <w:szCs w:val="24"/>
        </w:rPr>
      </w:pPr>
    </w:p>
    <w:p w:rsidR="00330BEF" w:rsidRPr="001A029A" w:rsidRDefault="005C3A67">
      <w:pPr>
        <w:pStyle w:val="SOPHeading"/>
        <w:keepLines/>
        <w:shd w:val="clear" w:color="auto" w:fill="FFFFFF"/>
        <w:spacing w:before="0"/>
        <w:rPr>
          <w:b w:val="0"/>
          <w:szCs w:val="24"/>
        </w:rPr>
      </w:pPr>
      <w:r w:rsidRPr="001A029A">
        <w:rPr>
          <w:b w:val="0"/>
          <w:szCs w:val="24"/>
          <w:u w:val="single"/>
        </w:rPr>
        <w:t>MTN-020</w:t>
      </w:r>
      <w:r w:rsidR="00330BEF" w:rsidRPr="001A029A">
        <w:rPr>
          <w:b w:val="0"/>
          <w:szCs w:val="24"/>
          <w:u w:val="single"/>
        </w:rPr>
        <w:t xml:space="preserve"> Study Coordinator (SC</w:t>
      </w:r>
      <w:r w:rsidR="00330BEF" w:rsidRPr="001A029A">
        <w:rPr>
          <w:b w:val="0"/>
          <w:szCs w:val="24"/>
        </w:rPr>
        <w:t>) and the</w:t>
      </w:r>
      <w:r w:rsidR="00330BEF" w:rsidRPr="001A029A">
        <w:rPr>
          <w:b w:val="0"/>
          <w:szCs w:val="24"/>
          <w:u w:val="single"/>
        </w:rPr>
        <w:t xml:space="preserve"> QC/QA Manager</w:t>
      </w:r>
      <w:r w:rsidR="00330BEF" w:rsidRPr="001A029A">
        <w:rPr>
          <w:b w:val="0"/>
          <w:szCs w:val="24"/>
        </w:rPr>
        <w:t xml:space="preserve"> are responsible for overseeing quality control (QC) and quality assurance (QA) procedures related to this SOP.</w:t>
      </w:r>
    </w:p>
    <w:p w:rsidR="00330BEF" w:rsidRPr="001A029A" w:rsidRDefault="00330BEF">
      <w:pPr>
        <w:pStyle w:val="SOPHeading"/>
        <w:keepLines/>
        <w:shd w:val="clear" w:color="auto" w:fill="FFFFFF"/>
        <w:spacing w:before="0"/>
        <w:rPr>
          <w:b w:val="0"/>
          <w:szCs w:val="24"/>
        </w:rPr>
      </w:pPr>
    </w:p>
    <w:p w:rsidR="00330BEF" w:rsidRPr="001A029A" w:rsidRDefault="005C3A67">
      <w:pPr>
        <w:rPr>
          <w:szCs w:val="24"/>
        </w:rPr>
      </w:pPr>
      <w:r w:rsidRPr="001A029A">
        <w:rPr>
          <w:szCs w:val="24"/>
          <w:u w:val="single"/>
        </w:rPr>
        <w:t>MTN-020</w:t>
      </w:r>
      <w:r w:rsidR="00330BEF" w:rsidRPr="001A029A">
        <w:rPr>
          <w:szCs w:val="24"/>
          <w:u w:val="single"/>
        </w:rPr>
        <w:t xml:space="preserve"> Site Leader/Investigator of Record</w:t>
      </w:r>
      <w:r w:rsidR="00330BEF" w:rsidRPr="001A029A">
        <w:rPr>
          <w:szCs w:val="24"/>
        </w:rPr>
        <w:t xml:space="preserve"> has ultimate responsibility for ensuring that all applicable </w:t>
      </w:r>
      <w:r w:rsidRPr="001A029A">
        <w:rPr>
          <w:szCs w:val="24"/>
        </w:rPr>
        <w:t>MTN-020</w:t>
      </w:r>
      <w:r w:rsidR="00330BEF" w:rsidRPr="001A029A">
        <w:rPr>
          <w:szCs w:val="24"/>
        </w:rPr>
        <w:t xml:space="preserve"> staff members follow this SOP.</w:t>
      </w:r>
    </w:p>
    <w:p w:rsidR="00330BEF" w:rsidRPr="001A029A" w:rsidRDefault="00330BEF">
      <w:pPr>
        <w:rPr>
          <w:szCs w:val="24"/>
        </w:rPr>
      </w:pPr>
    </w:p>
    <w:p w:rsidR="00D50417" w:rsidRPr="001A029A" w:rsidRDefault="00D50417">
      <w:pPr>
        <w:rPr>
          <w:b/>
          <w:szCs w:val="24"/>
        </w:rPr>
      </w:pPr>
      <w:r w:rsidRPr="001A029A">
        <w:rPr>
          <w:b/>
          <w:szCs w:val="24"/>
        </w:rPr>
        <w:t>Definitions</w:t>
      </w:r>
    </w:p>
    <w:p w:rsidR="00330BEF" w:rsidRPr="001A029A" w:rsidRDefault="00330BEF" w:rsidP="001A029A">
      <w:pPr>
        <w:pStyle w:val="SOPHeading"/>
        <w:keepLines/>
        <w:spacing w:before="0"/>
        <w:rPr>
          <w:szCs w:val="24"/>
        </w:rPr>
      </w:pPr>
      <w:r w:rsidRPr="001A029A">
        <w:rPr>
          <w:b w:val="0"/>
          <w:szCs w:val="24"/>
        </w:rPr>
        <w:t xml:space="preserve">For </w:t>
      </w:r>
      <w:r w:rsidR="005C3A67" w:rsidRPr="001A029A">
        <w:rPr>
          <w:b w:val="0"/>
          <w:szCs w:val="24"/>
        </w:rPr>
        <w:t>MTN-020</w:t>
      </w:r>
      <w:r w:rsidRPr="001A029A">
        <w:rPr>
          <w:b w:val="0"/>
          <w:szCs w:val="24"/>
        </w:rPr>
        <w:t xml:space="preserve">, randomization is defined as the process according to which study participants are assigned a </w:t>
      </w:r>
      <w:r w:rsidR="005C3A67" w:rsidRPr="001A029A">
        <w:rPr>
          <w:b w:val="0"/>
          <w:szCs w:val="24"/>
        </w:rPr>
        <w:t>MTN-020</w:t>
      </w:r>
      <w:r w:rsidRPr="001A029A">
        <w:rPr>
          <w:b w:val="0"/>
          <w:szCs w:val="24"/>
        </w:rPr>
        <w:t xml:space="preserve"> </w:t>
      </w:r>
      <w:r w:rsidR="0059569B" w:rsidRPr="001A029A">
        <w:rPr>
          <w:b w:val="0"/>
          <w:szCs w:val="24"/>
        </w:rPr>
        <w:t>Prescription</w:t>
      </w:r>
      <w:r w:rsidRPr="001A029A">
        <w:rPr>
          <w:b w:val="0"/>
          <w:szCs w:val="24"/>
        </w:rPr>
        <w:t xml:space="preserve">.  Assignment of a </w:t>
      </w:r>
      <w:r w:rsidR="00132FC9" w:rsidRPr="001A029A">
        <w:rPr>
          <w:b w:val="0"/>
          <w:szCs w:val="24"/>
        </w:rPr>
        <w:t>Prescription</w:t>
      </w:r>
      <w:r w:rsidRPr="001A029A">
        <w:rPr>
          <w:b w:val="0"/>
          <w:szCs w:val="24"/>
        </w:rPr>
        <w:t xml:space="preserve"> is also considered the effective act of enrollment into </w:t>
      </w:r>
      <w:r w:rsidR="005C3A67" w:rsidRPr="001A029A">
        <w:rPr>
          <w:b w:val="0"/>
          <w:szCs w:val="24"/>
        </w:rPr>
        <w:t>MTN-020</w:t>
      </w:r>
      <w:r w:rsidRPr="001A029A">
        <w:rPr>
          <w:b w:val="0"/>
          <w:szCs w:val="24"/>
        </w:rPr>
        <w:t xml:space="preserve">. </w:t>
      </w:r>
    </w:p>
    <w:p w:rsidR="00994025" w:rsidRPr="001A029A" w:rsidRDefault="00994025" w:rsidP="001A029A">
      <w:pPr>
        <w:rPr>
          <w:szCs w:val="24"/>
        </w:rPr>
      </w:pPr>
    </w:p>
    <w:p w:rsidR="00D50417" w:rsidRPr="001A029A" w:rsidRDefault="00D50417">
      <w:pPr>
        <w:rPr>
          <w:b/>
          <w:szCs w:val="24"/>
        </w:rPr>
      </w:pPr>
      <w:r w:rsidRPr="001A029A">
        <w:rPr>
          <w:b/>
          <w:szCs w:val="24"/>
        </w:rPr>
        <w:t>Materials</w:t>
      </w:r>
    </w:p>
    <w:p w:rsidR="00330BEF" w:rsidRPr="001A029A" w:rsidRDefault="00330BEF" w:rsidP="001A029A">
      <w:pPr>
        <w:pStyle w:val="SOPProcedures"/>
        <w:keepLines/>
        <w:tabs>
          <w:tab w:val="clear" w:pos="540"/>
        </w:tabs>
        <w:spacing w:before="0"/>
        <w:ind w:left="0" w:firstLine="0"/>
      </w:pPr>
      <w:r w:rsidRPr="001A029A">
        <w:t>The following materials are used in the process of participant randomization:</w:t>
      </w:r>
    </w:p>
    <w:p w:rsidR="00330BEF" w:rsidRPr="001A029A" w:rsidRDefault="005C3A67" w:rsidP="001A029A">
      <w:pPr>
        <w:pStyle w:val="BodyTextIndent2"/>
        <w:keepLines/>
        <w:numPr>
          <w:ilvl w:val="0"/>
          <w:numId w:val="18"/>
        </w:numPr>
        <w:tabs>
          <w:tab w:val="clear" w:pos="864"/>
          <w:tab w:val="num" w:pos="360"/>
        </w:tabs>
        <w:spacing w:after="0" w:line="240" w:lineRule="auto"/>
        <w:ind w:left="360"/>
      </w:pPr>
      <w:r w:rsidRPr="001A029A">
        <w:t>MTN-020</w:t>
      </w:r>
      <w:r w:rsidR="0059569B" w:rsidRPr="001A029A">
        <w:t xml:space="preserve"> </w:t>
      </w:r>
      <w:r w:rsidR="006A1F55" w:rsidRPr="001A029A">
        <w:t>Randomization/Prescription Tracking Record</w:t>
      </w:r>
      <w:r w:rsidR="00330BEF" w:rsidRPr="001A029A">
        <w:t xml:space="preserve"> </w:t>
      </w:r>
    </w:p>
    <w:p w:rsidR="00330BEF" w:rsidRPr="001A029A" w:rsidRDefault="005C3A67">
      <w:pPr>
        <w:pStyle w:val="BodyTextIndent2"/>
        <w:keepLines/>
        <w:numPr>
          <w:ilvl w:val="0"/>
          <w:numId w:val="18"/>
        </w:numPr>
        <w:tabs>
          <w:tab w:val="clear" w:pos="864"/>
          <w:tab w:val="num" w:pos="360"/>
        </w:tabs>
        <w:spacing w:after="0" w:line="240" w:lineRule="auto"/>
        <w:ind w:left="360"/>
      </w:pPr>
      <w:r w:rsidRPr="001A029A">
        <w:t>MTN-020</w:t>
      </w:r>
      <w:r w:rsidR="00330BEF" w:rsidRPr="001A029A">
        <w:t xml:space="preserve"> Prescriptions </w:t>
      </w:r>
    </w:p>
    <w:p w:rsidR="00330BEF" w:rsidRPr="001A029A" w:rsidRDefault="00330BEF" w:rsidP="001A029A">
      <w:pPr>
        <w:pStyle w:val="SOPHeading"/>
        <w:keepLines/>
        <w:spacing w:before="120"/>
        <w:ind w:left="720"/>
        <w:rPr>
          <w:b w:val="0"/>
          <w:szCs w:val="24"/>
        </w:rPr>
      </w:pPr>
    </w:p>
    <w:p w:rsidR="00330BEF" w:rsidRPr="001A029A" w:rsidRDefault="007C02DF" w:rsidP="000106DF">
      <w:pPr>
        <w:pStyle w:val="BodyTextIndent2"/>
        <w:keepLines/>
        <w:spacing w:after="0" w:line="240" w:lineRule="auto"/>
        <w:ind w:left="0"/>
        <w:rPr>
          <w:shd w:val="clear" w:color="auto" w:fill="FFFFFF"/>
        </w:rPr>
      </w:pPr>
      <w:r w:rsidRPr="001A029A">
        <w:lastRenderedPageBreak/>
        <w:t>T</w:t>
      </w:r>
      <w:r w:rsidR="00330BEF" w:rsidRPr="001A029A">
        <w:t xml:space="preserve">he above-listed materials </w:t>
      </w:r>
      <w:r w:rsidRPr="001A029A">
        <w:t xml:space="preserve">will be </w:t>
      </w:r>
      <w:r w:rsidR="00330BEF" w:rsidRPr="001A029A">
        <w:t>provided by the MTN Statistical and Data Management Center (SCHARP)</w:t>
      </w:r>
      <w:r w:rsidRPr="001A029A">
        <w:t xml:space="preserve"> contained within a single hard-cover binder</w:t>
      </w:r>
      <w:r w:rsidR="00330BEF" w:rsidRPr="001A029A">
        <w:t xml:space="preserve">.  </w:t>
      </w:r>
      <w:r w:rsidR="00330BEF" w:rsidRPr="001A029A">
        <w:rPr>
          <w:szCs w:val="24"/>
        </w:rPr>
        <w:t xml:space="preserve">Once received, </w:t>
      </w:r>
      <w:r w:rsidRPr="001A029A">
        <w:rPr>
          <w:szCs w:val="24"/>
        </w:rPr>
        <w:t xml:space="preserve">this binder </w:t>
      </w:r>
      <w:r w:rsidR="00330BEF" w:rsidRPr="001A029A">
        <w:rPr>
          <w:szCs w:val="24"/>
        </w:rPr>
        <w:t xml:space="preserve">be stored </w:t>
      </w:r>
      <w:r w:rsidR="00330BEF" w:rsidRPr="001A029A">
        <w:rPr>
          <w:i/>
          <w:szCs w:val="24"/>
          <w:shd w:val="clear" w:color="auto" w:fill="DAEEF3"/>
        </w:rPr>
        <w:t>[</w:t>
      </w:r>
      <w:r w:rsidR="00330BEF" w:rsidRPr="001A029A">
        <w:rPr>
          <w:i/>
          <w:szCs w:val="24"/>
          <w:shd w:val="clear" w:color="auto" w:fill="FFC000"/>
        </w:rPr>
        <w:t>insert room/office number</w:t>
      </w:r>
      <w:r w:rsidR="00330BEF" w:rsidRPr="001A029A">
        <w:rPr>
          <w:szCs w:val="24"/>
          <w:shd w:val="clear" w:color="auto" w:fill="DAEEF3"/>
        </w:rPr>
        <w:t>]</w:t>
      </w:r>
      <w:r w:rsidR="00330BEF" w:rsidRPr="001A029A">
        <w:rPr>
          <w:szCs w:val="24"/>
        </w:rPr>
        <w:t xml:space="preserve"> in a locking file cabinet. Only [</w:t>
      </w:r>
      <w:r w:rsidR="00330BEF" w:rsidRPr="001A029A">
        <w:rPr>
          <w:i/>
          <w:szCs w:val="24"/>
          <w:shd w:val="clear" w:color="auto" w:fill="FFC000"/>
        </w:rPr>
        <w:t>insert staff member titles</w:t>
      </w:r>
      <w:r w:rsidR="00330BEF" w:rsidRPr="001A029A">
        <w:rPr>
          <w:szCs w:val="24"/>
          <w:shd w:val="clear" w:color="auto" w:fill="FFC000"/>
        </w:rPr>
        <w:t xml:space="preserve">] </w:t>
      </w:r>
      <w:r w:rsidR="00330BEF" w:rsidRPr="001A029A">
        <w:rPr>
          <w:szCs w:val="24"/>
        </w:rPr>
        <w:t>will have access to the locked</w:t>
      </w:r>
      <w:r w:rsidRPr="001A029A">
        <w:rPr>
          <w:szCs w:val="24"/>
        </w:rPr>
        <w:t xml:space="preserve"> filing cabinet containing the binder</w:t>
      </w:r>
      <w:r w:rsidR="00330BEF" w:rsidRPr="001A029A">
        <w:rPr>
          <w:szCs w:val="24"/>
        </w:rPr>
        <w:t>.</w:t>
      </w:r>
    </w:p>
    <w:p w:rsidR="00330BEF" w:rsidRPr="001A029A" w:rsidRDefault="00330BEF">
      <w:pPr>
        <w:rPr>
          <w:szCs w:val="24"/>
        </w:rPr>
      </w:pPr>
    </w:p>
    <w:p w:rsidR="00330BEF" w:rsidRPr="001A029A" w:rsidRDefault="00330BEF">
      <w:pPr>
        <w:rPr>
          <w:b/>
          <w:szCs w:val="24"/>
        </w:rPr>
      </w:pPr>
      <w:r w:rsidRPr="001A029A">
        <w:rPr>
          <w:b/>
          <w:szCs w:val="24"/>
        </w:rPr>
        <w:t>PROCEDURES</w:t>
      </w:r>
    </w:p>
    <w:p w:rsidR="00330BEF" w:rsidRPr="001A029A" w:rsidRDefault="00330BEF">
      <w:pPr>
        <w:rPr>
          <w:b/>
          <w:szCs w:val="24"/>
        </w:rPr>
      </w:pPr>
    </w:p>
    <w:p w:rsidR="00330BEF" w:rsidRPr="001A029A" w:rsidRDefault="00330BEF" w:rsidP="001A029A">
      <w:pPr>
        <w:numPr>
          <w:ilvl w:val="0"/>
          <w:numId w:val="19"/>
        </w:numPr>
        <w:ind w:left="720" w:hanging="580"/>
        <w:rPr>
          <w:szCs w:val="24"/>
        </w:rPr>
      </w:pPr>
      <w:r w:rsidRPr="001A029A">
        <w:rPr>
          <w:szCs w:val="24"/>
        </w:rPr>
        <w:t>Pre-Randomization Enrollment Visit Procedures</w:t>
      </w:r>
    </w:p>
    <w:p w:rsidR="00330BEF" w:rsidRPr="001A029A" w:rsidRDefault="00E47C12" w:rsidP="00D50417">
      <w:pPr>
        <w:pStyle w:val="SOPProcedures"/>
        <w:keepLines/>
        <w:tabs>
          <w:tab w:val="clear" w:pos="540"/>
        </w:tabs>
        <w:ind w:left="720" w:firstLine="0"/>
      </w:pPr>
      <w:r w:rsidRPr="001A029A">
        <w:t>On the day of enrollment</w:t>
      </w:r>
      <w:r w:rsidR="00330BEF" w:rsidRPr="001A029A">
        <w:t xml:space="preserve">, the following procedures will be performed prior to randomization, i.e., before assigning an </w:t>
      </w:r>
      <w:r w:rsidR="005C3A67" w:rsidRPr="001A029A">
        <w:t>MTN-020</w:t>
      </w:r>
      <w:r w:rsidR="00330BEF" w:rsidRPr="001A029A">
        <w:t xml:space="preserve"> </w:t>
      </w:r>
      <w:r w:rsidR="00A030E2" w:rsidRPr="001A029A">
        <w:t>Prescription</w:t>
      </w:r>
      <w:r w:rsidR="00330BEF" w:rsidRPr="001A029A">
        <w:t xml:space="preserve"> to the participant:  </w:t>
      </w:r>
    </w:p>
    <w:p w:rsidR="00E47C12" w:rsidRPr="001A029A" w:rsidRDefault="00E47C12" w:rsidP="001A029A">
      <w:pPr>
        <w:pStyle w:val="SOPProcedures"/>
        <w:keepLines/>
        <w:numPr>
          <w:ilvl w:val="1"/>
          <w:numId w:val="20"/>
        </w:numPr>
        <w:tabs>
          <w:tab w:val="clear" w:pos="2160"/>
        </w:tabs>
        <w:ind w:left="1800"/>
      </w:pPr>
      <w:r w:rsidRPr="001A029A">
        <w:t xml:space="preserve">Confirmation of eligibility per SOP </w:t>
      </w:r>
      <w:r w:rsidRPr="001A029A">
        <w:rPr>
          <w:i/>
          <w:shd w:val="clear" w:color="auto" w:fill="FFC000"/>
        </w:rPr>
        <w:t>MTN-020-XXX</w:t>
      </w:r>
      <w:r w:rsidRPr="001A029A">
        <w:t>, Eligibility Determination for MTN-020</w:t>
      </w:r>
    </w:p>
    <w:p w:rsidR="00330BEF" w:rsidRPr="001A029A" w:rsidRDefault="00330BEF" w:rsidP="00D50417">
      <w:pPr>
        <w:pStyle w:val="SOPProcedures"/>
        <w:keepLines/>
        <w:numPr>
          <w:ilvl w:val="1"/>
          <w:numId w:val="20"/>
        </w:numPr>
        <w:tabs>
          <w:tab w:val="clear" w:pos="2160"/>
        </w:tabs>
        <w:ind w:left="1800"/>
      </w:pPr>
      <w:r w:rsidRPr="001A029A">
        <w:t>Collection of blood for plasma archive</w:t>
      </w:r>
    </w:p>
    <w:p w:rsidR="008F4479" w:rsidRPr="001A029A" w:rsidRDefault="008F4479" w:rsidP="00D50417">
      <w:pPr>
        <w:pStyle w:val="SOPProcedures"/>
        <w:keepLines/>
        <w:numPr>
          <w:ilvl w:val="1"/>
          <w:numId w:val="20"/>
        </w:numPr>
        <w:tabs>
          <w:tab w:val="clear" w:pos="2160"/>
        </w:tabs>
        <w:ind w:left="1800"/>
      </w:pPr>
      <w:r w:rsidRPr="001A029A">
        <w:t xml:space="preserve">Administration of </w:t>
      </w:r>
      <w:r w:rsidR="00462962">
        <w:t>Baseline Vaginal Practices</w:t>
      </w:r>
      <w:r w:rsidRPr="001A029A">
        <w:t xml:space="preserve"> and Baseline Behavioral Assessment CRFs</w:t>
      </w:r>
    </w:p>
    <w:p w:rsidR="00330BEF" w:rsidRPr="001A029A" w:rsidRDefault="00330BEF" w:rsidP="00D50417">
      <w:pPr>
        <w:pStyle w:val="SOPProcedures"/>
        <w:keepLines/>
        <w:numPr>
          <w:ilvl w:val="1"/>
          <w:numId w:val="20"/>
        </w:numPr>
        <w:tabs>
          <w:tab w:val="clear" w:pos="2160"/>
        </w:tabs>
        <w:ind w:left="1800"/>
      </w:pPr>
      <w:r w:rsidRPr="001A029A">
        <w:t xml:space="preserve">Administration of the </w:t>
      </w:r>
      <w:r w:rsidR="008F4479" w:rsidRPr="001A029A">
        <w:t>A</w:t>
      </w:r>
      <w:r w:rsidRPr="001A029A">
        <w:t xml:space="preserve">CASI Baseline Questionnaire </w:t>
      </w:r>
    </w:p>
    <w:p w:rsidR="00330BEF" w:rsidRPr="001A029A" w:rsidRDefault="00330BEF">
      <w:pPr>
        <w:rPr>
          <w:szCs w:val="24"/>
        </w:rPr>
      </w:pPr>
    </w:p>
    <w:p w:rsidR="00330BEF" w:rsidRPr="001A029A" w:rsidRDefault="00330BEF" w:rsidP="001A029A">
      <w:pPr>
        <w:numPr>
          <w:ilvl w:val="0"/>
          <w:numId w:val="19"/>
        </w:numPr>
        <w:ind w:left="720" w:hanging="630"/>
        <w:rPr>
          <w:szCs w:val="24"/>
        </w:rPr>
      </w:pPr>
      <w:r w:rsidRPr="001A029A">
        <w:rPr>
          <w:szCs w:val="24"/>
        </w:rPr>
        <w:t>Randomization</w:t>
      </w:r>
    </w:p>
    <w:p w:rsidR="00330BEF" w:rsidRPr="001A029A" w:rsidRDefault="00330BEF" w:rsidP="00D50417">
      <w:pPr>
        <w:spacing w:before="120"/>
        <w:ind w:left="720"/>
        <w:rPr>
          <w:szCs w:val="24"/>
        </w:rPr>
      </w:pPr>
      <w:r w:rsidRPr="001A029A">
        <w:rPr>
          <w:szCs w:val="24"/>
        </w:rPr>
        <w:t>Once</w:t>
      </w:r>
      <w:r w:rsidR="00C7775F" w:rsidRPr="001A029A">
        <w:rPr>
          <w:szCs w:val="24"/>
        </w:rPr>
        <w:t xml:space="preserve"> procedures in Section 1.0 are completed, the partic</w:t>
      </w:r>
      <w:r w:rsidR="00E47C12" w:rsidRPr="001A029A">
        <w:rPr>
          <w:szCs w:val="24"/>
        </w:rPr>
        <w:t>i</w:t>
      </w:r>
      <w:r w:rsidR="00C7775F" w:rsidRPr="001A029A">
        <w:rPr>
          <w:szCs w:val="24"/>
        </w:rPr>
        <w:t>pa</w:t>
      </w:r>
      <w:r w:rsidRPr="001A029A">
        <w:rPr>
          <w:szCs w:val="24"/>
        </w:rPr>
        <w:t xml:space="preserve">nt will be assigned a </w:t>
      </w:r>
      <w:r w:rsidR="00135F13" w:rsidRPr="001A029A">
        <w:rPr>
          <w:szCs w:val="24"/>
        </w:rPr>
        <w:t>prescription</w:t>
      </w:r>
      <w:r w:rsidRPr="001A029A">
        <w:rPr>
          <w:szCs w:val="24"/>
        </w:rPr>
        <w:t xml:space="preserve">. </w:t>
      </w:r>
      <w:r w:rsidR="00994025" w:rsidRPr="001A029A">
        <w:rPr>
          <w:szCs w:val="24"/>
        </w:rPr>
        <w:t>[</w:t>
      </w:r>
      <w:r w:rsidRPr="001A029A">
        <w:rPr>
          <w:i/>
          <w:szCs w:val="24"/>
          <w:shd w:val="clear" w:color="auto" w:fill="FFC000"/>
        </w:rPr>
        <w:t>Insert staff member titles</w:t>
      </w:r>
      <w:r w:rsidR="00994025" w:rsidRPr="001A029A">
        <w:rPr>
          <w:szCs w:val="24"/>
          <w:shd w:val="clear" w:color="auto" w:fill="FFC000"/>
        </w:rPr>
        <w:t>]</w:t>
      </w:r>
      <w:r w:rsidRPr="001A029A">
        <w:rPr>
          <w:szCs w:val="24"/>
        </w:rPr>
        <w:t xml:space="preserve"> are authorized to assign </w:t>
      </w:r>
      <w:r w:rsidR="00CA6A45" w:rsidRPr="001A029A">
        <w:rPr>
          <w:szCs w:val="24"/>
        </w:rPr>
        <w:t>prescriptions</w:t>
      </w:r>
      <w:r w:rsidRPr="001A029A">
        <w:rPr>
          <w:szCs w:val="24"/>
        </w:rPr>
        <w:t>.</w:t>
      </w:r>
      <w:r w:rsidRPr="001A029A">
        <w:rPr>
          <w:szCs w:val="24"/>
          <w:shd w:val="clear" w:color="auto" w:fill="FFC000"/>
        </w:rPr>
        <w:t xml:space="preserve"> </w:t>
      </w:r>
      <w:r w:rsidR="00CA6A45" w:rsidRPr="001A029A">
        <w:rPr>
          <w:szCs w:val="24"/>
        </w:rPr>
        <w:t>Prescriptions</w:t>
      </w:r>
      <w:r w:rsidRPr="001A029A">
        <w:rPr>
          <w:szCs w:val="24"/>
        </w:rPr>
        <w:t xml:space="preserve"> will be assigned by obtaining the next sequentially-numbered </w:t>
      </w:r>
      <w:r w:rsidR="007C5A8B" w:rsidRPr="001A029A">
        <w:rPr>
          <w:szCs w:val="24"/>
        </w:rPr>
        <w:t>prescription</w:t>
      </w:r>
      <w:r w:rsidRPr="001A029A">
        <w:rPr>
          <w:szCs w:val="24"/>
        </w:rPr>
        <w:t xml:space="preserve"> </w:t>
      </w:r>
      <w:r w:rsidR="00C7775F" w:rsidRPr="001A029A">
        <w:rPr>
          <w:szCs w:val="24"/>
        </w:rPr>
        <w:t>(based on pre-printed Randomization Number) and comple</w:t>
      </w:r>
      <w:r w:rsidRPr="001A029A">
        <w:rPr>
          <w:szCs w:val="24"/>
        </w:rPr>
        <w:t xml:space="preserve">ting the corresponding row of the </w:t>
      </w:r>
      <w:r w:rsidR="005C3A67" w:rsidRPr="001A029A">
        <w:rPr>
          <w:szCs w:val="24"/>
        </w:rPr>
        <w:t>MTN-020</w:t>
      </w:r>
      <w:r w:rsidRPr="001A029A">
        <w:rPr>
          <w:szCs w:val="24"/>
        </w:rPr>
        <w:t xml:space="preserve"> </w:t>
      </w:r>
      <w:r w:rsidR="007C5A8B" w:rsidRPr="001A029A">
        <w:rPr>
          <w:szCs w:val="24"/>
        </w:rPr>
        <w:t>Random</w:t>
      </w:r>
      <w:bookmarkStart w:id="0" w:name="_GoBack"/>
      <w:bookmarkEnd w:id="0"/>
      <w:r w:rsidR="007C5A8B" w:rsidRPr="001A029A">
        <w:rPr>
          <w:szCs w:val="24"/>
        </w:rPr>
        <w:t>ization/</w:t>
      </w:r>
      <w:r w:rsidR="000B61F5" w:rsidRPr="001A029A">
        <w:rPr>
          <w:szCs w:val="24"/>
        </w:rPr>
        <w:t>Prescription</w:t>
      </w:r>
      <w:r w:rsidRPr="001A029A">
        <w:rPr>
          <w:szCs w:val="24"/>
        </w:rPr>
        <w:t xml:space="preserve"> Tracking Record. </w:t>
      </w:r>
      <w:r w:rsidRPr="001A029A">
        <w:rPr>
          <w:b/>
          <w:i/>
          <w:szCs w:val="24"/>
        </w:rPr>
        <w:t xml:space="preserve"> Once the </w:t>
      </w:r>
      <w:r w:rsidR="00B422E7" w:rsidRPr="001A029A">
        <w:rPr>
          <w:b/>
          <w:i/>
          <w:szCs w:val="24"/>
        </w:rPr>
        <w:t>prescription</w:t>
      </w:r>
      <w:r w:rsidRPr="001A029A">
        <w:rPr>
          <w:b/>
          <w:i/>
          <w:szCs w:val="24"/>
        </w:rPr>
        <w:t xml:space="preserve"> has been assigned as documented on the tracking record, the participant is considered enrolled into </w:t>
      </w:r>
      <w:r w:rsidR="005C3A67" w:rsidRPr="001A029A">
        <w:rPr>
          <w:b/>
          <w:i/>
          <w:szCs w:val="24"/>
        </w:rPr>
        <w:t>MTN-020</w:t>
      </w:r>
      <w:r w:rsidRPr="001A029A">
        <w:rPr>
          <w:b/>
          <w:i/>
          <w:szCs w:val="24"/>
        </w:rPr>
        <w:t xml:space="preserve">. </w:t>
      </w:r>
    </w:p>
    <w:p w:rsidR="00330BEF" w:rsidRPr="001A029A" w:rsidRDefault="00330BEF" w:rsidP="00D50417">
      <w:pPr>
        <w:ind w:left="720"/>
        <w:rPr>
          <w:szCs w:val="24"/>
        </w:rPr>
      </w:pPr>
    </w:p>
    <w:p w:rsidR="002A3824" w:rsidRPr="001A029A" w:rsidRDefault="002A3824" w:rsidP="00D50417">
      <w:pPr>
        <w:ind w:left="720"/>
        <w:rPr>
          <w:i/>
          <w:szCs w:val="24"/>
          <w:shd w:val="clear" w:color="auto" w:fill="FFC000"/>
        </w:rPr>
      </w:pPr>
      <w:r w:rsidRPr="001A029A">
        <w:rPr>
          <w:i/>
          <w:szCs w:val="24"/>
          <w:shd w:val="clear" w:color="auto" w:fill="FFC000"/>
        </w:rPr>
        <w:t xml:space="preserve">[Include site-specific QC procedures that will be conducted on both the initial prescription and the MTN-020 Randomization/Prescription Tracking Record]. </w:t>
      </w:r>
    </w:p>
    <w:p w:rsidR="002A3824" w:rsidRPr="001A029A" w:rsidRDefault="002A3824" w:rsidP="00D50417">
      <w:pPr>
        <w:ind w:left="720"/>
        <w:rPr>
          <w:szCs w:val="24"/>
        </w:rPr>
      </w:pPr>
    </w:p>
    <w:p w:rsidR="00330BEF" w:rsidRPr="001A029A" w:rsidRDefault="00330BEF" w:rsidP="00D50417">
      <w:pPr>
        <w:ind w:left="720"/>
        <w:rPr>
          <w:szCs w:val="24"/>
        </w:rPr>
      </w:pPr>
      <w:r w:rsidRPr="001A029A">
        <w:rPr>
          <w:szCs w:val="24"/>
        </w:rPr>
        <w:t>If any problems are identified</w:t>
      </w:r>
      <w:r w:rsidR="00830102" w:rsidRPr="001A029A">
        <w:rPr>
          <w:szCs w:val="24"/>
        </w:rPr>
        <w:t xml:space="preserve"> with regard to the Prescriptions (for example, a gap in Randomization Number is identified, or a Prescription does not have a Randomization Number pre-printed on</w:t>
      </w:r>
      <w:r w:rsidR="00E47C12" w:rsidRPr="001A029A">
        <w:rPr>
          <w:szCs w:val="24"/>
        </w:rPr>
        <w:t xml:space="preserve"> </w:t>
      </w:r>
      <w:r w:rsidR="00830102" w:rsidRPr="001A029A">
        <w:rPr>
          <w:szCs w:val="24"/>
        </w:rPr>
        <w:t>it)</w:t>
      </w:r>
      <w:r w:rsidRPr="001A029A">
        <w:rPr>
          <w:szCs w:val="24"/>
        </w:rPr>
        <w:t xml:space="preserve">, the site will immediately contact the </w:t>
      </w:r>
      <w:r w:rsidR="005C3A67" w:rsidRPr="001A029A">
        <w:rPr>
          <w:szCs w:val="24"/>
        </w:rPr>
        <w:t>MTN-020</w:t>
      </w:r>
      <w:r w:rsidRPr="001A029A">
        <w:rPr>
          <w:szCs w:val="24"/>
        </w:rPr>
        <w:t xml:space="preserve"> Management Team via the </w:t>
      </w:r>
      <w:hyperlink r:id="rId9" w:history="1">
        <w:r w:rsidR="00CA6A45" w:rsidRPr="001A029A">
          <w:rPr>
            <w:rStyle w:val="Hyperlink"/>
            <w:szCs w:val="24"/>
          </w:rPr>
          <w:t>mtn020mgmt@mtnstopshiv.org</w:t>
        </w:r>
      </w:hyperlink>
      <w:r w:rsidRPr="001A029A">
        <w:rPr>
          <w:szCs w:val="24"/>
        </w:rPr>
        <w:t xml:space="preserve"> email address. No further randomization procedures should occur for the current participant or any other participants until the site has been contacted by SCHARP.</w:t>
      </w:r>
    </w:p>
    <w:p w:rsidR="001D0F93" w:rsidRPr="001A029A" w:rsidRDefault="001D0F93" w:rsidP="00D50417">
      <w:pPr>
        <w:ind w:left="720"/>
        <w:rPr>
          <w:szCs w:val="24"/>
        </w:rPr>
      </w:pPr>
    </w:p>
    <w:p w:rsidR="00330BEF" w:rsidRPr="001A029A" w:rsidRDefault="00330BEF" w:rsidP="00D50417">
      <w:pPr>
        <w:ind w:left="720"/>
        <w:rPr>
          <w:szCs w:val="24"/>
        </w:rPr>
      </w:pPr>
      <w:r w:rsidRPr="001A029A">
        <w:rPr>
          <w:szCs w:val="24"/>
        </w:rPr>
        <w:lastRenderedPageBreak/>
        <w:t xml:space="preserve">All participants </w:t>
      </w:r>
      <w:r w:rsidR="00BA61FA" w:rsidRPr="001A029A">
        <w:rPr>
          <w:szCs w:val="24"/>
        </w:rPr>
        <w:t>will be assigned to “vaginal ring</w:t>
      </w:r>
      <w:r w:rsidRPr="001A029A">
        <w:rPr>
          <w:szCs w:val="24"/>
        </w:rPr>
        <w:t>”, so there is nothing to inform the part</w:t>
      </w:r>
      <w:r w:rsidR="001D0F93" w:rsidRPr="001A029A">
        <w:rPr>
          <w:szCs w:val="24"/>
        </w:rPr>
        <w:t xml:space="preserve">icipant about with regard to randomization </w:t>
      </w:r>
      <w:r w:rsidRPr="001A029A">
        <w:rPr>
          <w:szCs w:val="24"/>
        </w:rPr>
        <w:t xml:space="preserve">assignment. </w:t>
      </w:r>
    </w:p>
    <w:p w:rsidR="00330BEF" w:rsidRPr="001A029A" w:rsidRDefault="00330BEF" w:rsidP="00D50417">
      <w:pPr>
        <w:ind w:left="720"/>
        <w:rPr>
          <w:szCs w:val="24"/>
        </w:rPr>
      </w:pPr>
    </w:p>
    <w:p w:rsidR="00330BEF" w:rsidRPr="001A029A" w:rsidRDefault="00330BEF" w:rsidP="00D50417">
      <w:pPr>
        <w:ind w:left="720"/>
        <w:rPr>
          <w:szCs w:val="24"/>
        </w:rPr>
      </w:pPr>
      <w:r w:rsidRPr="001A029A">
        <w:rPr>
          <w:szCs w:val="24"/>
        </w:rPr>
        <w:t>The site will complete the prescription as required by the instructions at the top of the prescription. Note that an authorized prescriber is required to complete the middle portion of the prescription</w:t>
      </w:r>
      <w:r w:rsidR="001E1C7E">
        <w:rPr>
          <w:szCs w:val="24"/>
        </w:rPr>
        <w:t xml:space="preserve">. </w:t>
      </w:r>
      <w:r w:rsidR="001E1C7E" w:rsidRPr="001A029A">
        <w:rPr>
          <w:i/>
          <w:szCs w:val="24"/>
          <w:shd w:val="clear" w:color="auto" w:fill="FFC000"/>
        </w:rPr>
        <w:t>[Designate staff members who are authorized prescribers.  If desired, add list of authorized prescribers in an appendix</w:t>
      </w:r>
      <w:r w:rsidR="001E1C7E">
        <w:rPr>
          <w:i/>
          <w:szCs w:val="24"/>
          <w:shd w:val="clear" w:color="auto" w:fill="FFC000"/>
        </w:rPr>
        <w:t>.</w:t>
      </w:r>
      <w:r w:rsidR="001E1C7E" w:rsidRPr="001A029A">
        <w:rPr>
          <w:i/>
          <w:szCs w:val="24"/>
          <w:shd w:val="clear" w:color="auto" w:fill="FFC000"/>
        </w:rPr>
        <w:t>]</w:t>
      </w:r>
      <w:r w:rsidRPr="001A029A">
        <w:rPr>
          <w:szCs w:val="24"/>
        </w:rPr>
        <w:t xml:space="preserve"> Once complete, the top white sheet (original) labeled “Pharmacy” will be submitted to the pharmacy and the bottom yellow copy (duplicate) labeled “Clinic” will be stored in the participant’s study notebook. If corrections are needed once the white and yellow copies have been separated, identical corrections should be made to each individual sheet.</w:t>
      </w:r>
      <w:r w:rsidR="001E1C7E">
        <w:rPr>
          <w:szCs w:val="24"/>
        </w:rPr>
        <w:t xml:space="preserve">  </w:t>
      </w:r>
      <w:r w:rsidR="001E1C7E" w:rsidRPr="00BA479A">
        <w:rPr>
          <w:i/>
          <w:szCs w:val="24"/>
          <w:shd w:val="clear" w:color="auto" w:fill="FFC000"/>
        </w:rPr>
        <w:t xml:space="preserve">[Designate staff </w:t>
      </w:r>
      <w:r w:rsidR="001E1C7E">
        <w:rPr>
          <w:i/>
          <w:szCs w:val="24"/>
          <w:shd w:val="clear" w:color="auto" w:fill="FFC000"/>
        </w:rPr>
        <w:t>responsibilities and procedures for error corrections here.</w:t>
      </w:r>
      <w:r w:rsidR="001E1C7E" w:rsidRPr="00BA479A">
        <w:rPr>
          <w:i/>
          <w:szCs w:val="24"/>
          <w:shd w:val="clear" w:color="auto" w:fill="FFC000"/>
        </w:rPr>
        <w:t>]</w:t>
      </w:r>
      <w:r w:rsidR="001E1C7E">
        <w:rPr>
          <w:szCs w:val="24"/>
        </w:rPr>
        <w:t xml:space="preserve"> </w:t>
      </w:r>
      <w:r w:rsidRPr="001A029A">
        <w:rPr>
          <w:szCs w:val="24"/>
        </w:rPr>
        <w:t xml:space="preserve"> </w:t>
      </w:r>
    </w:p>
    <w:p w:rsidR="00330BEF" w:rsidRPr="00D50417" w:rsidRDefault="00330BEF" w:rsidP="00D50417">
      <w:pPr>
        <w:ind w:left="720"/>
      </w:pPr>
    </w:p>
    <w:p w:rsidR="00D50417" w:rsidRPr="001A029A" w:rsidRDefault="00D50417" w:rsidP="001A029A">
      <w:pPr>
        <w:rPr>
          <w:b/>
          <w:szCs w:val="24"/>
        </w:rPr>
      </w:pPr>
      <w:r w:rsidRPr="001A029A">
        <w:rPr>
          <w:b/>
          <w:szCs w:val="24"/>
        </w:rPr>
        <w:t>List of Abbreviations and Acronyms</w:t>
      </w:r>
    </w:p>
    <w:p w:rsidR="00330BEF" w:rsidRPr="001A029A" w:rsidRDefault="00330BEF">
      <w:pPr>
        <w:pStyle w:val="Header"/>
        <w:tabs>
          <w:tab w:val="clear" w:pos="4320"/>
          <w:tab w:val="clear" w:pos="8640"/>
        </w:tabs>
        <w:spacing w:before="120"/>
        <w:rPr>
          <w:szCs w:val="24"/>
        </w:rPr>
      </w:pPr>
      <w:r w:rsidRPr="001A029A">
        <w:rPr>
          <w:szCs w:val="24"/>
        </w:rPr>
        <w:t>SOP</w:t>
      </w:r>
      <w:r w:rsidRPr="001A029A">
        <w:rPr>
          <w:szCs w:val="24"/>
        </w:rPr>
        <w:tab/>
      </w:r>
      <w:r w:rsidRPr="001A029A">
        <w:rPr>
          <w:szCs w:val="24"/>
        </w:rPr>
        <w:tab/>
        <w:t>Standard Operating Procedure</w:t>
      </w:r>
    </w:p>
    <w:p w:rsidR="00330BEF" w:rsidRPr="001A029A" w:rsidRDefault="00330BEF">
      <w:pPr>
        <w:rPr>
          <w:szCs w:val="24"/>
        </w:rPr>
      </w:pPr>
      <w:r w:rsidRPr="001A029A">
        <w:rPr>
          <w:szCs w:val="24"/>
        </w:rPr>
        <w:t>SCHARP</w:t>
      </w:r>
      <w:r w:rsidRPr="001A029A">
        <w:rPr>
          <w:szCs w:val="24"/>
        </w:rPr>
        <w:tab/>
        <w:t>Statistical Center for HIV/AIDS Research and Prevention</w:t>
      </w:r>
    </w:p>
    <w:p w:rsidR="00330BEF" w:rsidRPr="001A029A" w:rsidRDefault="00330BEF">
      <w:pPr>
        <w:rPr>
          <w:szCs w:val="24"/>
        </w:rPr>
      </w:pPr>
      <w:r w:rsidRPr="001A029A">
        <w:rPr>
          <w:szCs w:val="24"/>
        </w:rPr>
        <w:t xml:space="preserve">PTID </w:t>
      </w:r>
      <w:r w:rsidRPr="001A029A">
        <w:rPr>
          <w:szCs w:val="24"/>
        </w:rPr>
        <w:tab/>
      </w:r>
      <w:r w:rsidRPr="001A029A">
        <w:rPr>
          <w:szCs w:val="24"/>
        </w:rPr>
        <w:tab/>
        <w:t xml:space="preserve">Participant identification </w:t>
      </w:r>
    </w:p>
    <w:p w:rsidR="00330BEF" w:rsidRPr="001A029A" w:rsidRDefault="00330BEF" w:rsidP="003778DD">
      <w:pPr>
        <w:rPr>
          <w:szCs w:val="24"/>
        </w:rPr>
      </w:pPr>
      <w:r w:rsidRPr="001A029A">
        <w:rPr>
          <w:szCs w:val="24"/>
        </w:rPr>
        <w:t>NCR</w:t>
      </w:r>
      <w:r w:rsidRPr="001A029A">
        <w:rPr>
          <w:szCs w:val="24"/>
        </w:rPr>
        <w:tab/>
      </w:r>
      <w:r w:rsidRPr="001A029A">
        <w:rPr>
          <w:szCs w:val="24"/>
        </w:rPr>
        <w:tab/>
        <w:t>No Carbon Required</w:t>
      </w:r>
    </w:p>
    <w:p w:rsidR="00330BEF" w:rsidRPr="001A029A" w:rsidRDefault="00330BEF">
      <w:pPr>
        <w:tabs>
          <w:tab w:val="left" w:pos="360"/>
        </w:tabs>
        <w:rPr>
          <w:b/>
          <w:szCs w:val="24"/>
        </w:rPr>
      </w:pPr>
    </w:p>
    <w:p w:rsidR="00D50417" w:rsidRPr="001A029A" w:rsidRDefault="00D50417" w:rsidP="00D50417">
      <w:pPr>
        <w:tabs>
          <w:tab w:val="left" w:pos="360"/>
        </w:tabs>
        <w:rPr>
          <w:b/>
          <w:szCs w:val="24"/>
        </w:rPr>
      </w:pPr>
      <w:r w:rsidRPr="001A029A">
        <w:rPr>
          <w:b/>
          <w:szCs w:val="24"/>
        </w:rPr>
        <w:t>Attachments</w:t>
      </w:r>
    </w:p>
    <w:p w:rsidR="00330BEF" w:rsidRPr="001A029A" w:rsidRDefault="00330BEF">
      <w:pPr>
        <w:pStyle w:val="Header"/>
        <w:tabs>
          <w:tab w:val="clear" w:pos="4320"/>
          <w:tab w:val="clear" w:pos="8640"/>
          <w:tab w:val="left" w:pos="360"/>
        </w:tabs>
        <w:spacing w:before="120"/>
        <w:rPr>
          <w:szCs w:val="24"/>
        </w:rPr>
      </w:pPr>
      <w:r w:rsidRPr="001A029A">
        <w:rPr>
          <w:szCs w:val="24"/>
        </w:rPr>
        <w:t>None</w:t>
      </w:r>
    </w:p>
    <w:p w:rsidR="00330BEF" w:rsidRPr="001A029A" w:rsidRDefault="00330BEF">
      <w:pPr>
        <w:ind w:left="360"/>
        <w:rPr>
          <w:szCs w:val="24"/>
        </w:rPr>
      </w:pPr>
    </w:p>
    <w:p w:rsidR="00D50417" w:rsidRPr="001A029A" w:rsidRDefault="00D50417" w:rsidP="001A029A">
      <w:pPr>
        <w:rPr>
          <w:b/>
          <w:szCs w:val="24"/>
        </w:rPr>
      </w:pPr>
      <w:r w:rsidRPr="001A029A">
        <w:rPr>
          <w:b/>
          <w:szCs w:val="24"/>
        </w:rPr>
        <w:t>References</w:t>
      </w:r>
    </w:p>
    <w:p w:rsidR="00330BEF" w:rsidRPr="001A029A" w:rsidRDefault="005C3A67">
      <w:pPr>
        <w:pStyle w:val="Header"/>
        <w:tabs>
          <w:tab w:val="clear" w:pos="4320"/>
          <w:tab w:val="clear" w:pos="8640"/>
          <w:tab w:val="left" w:pos="360"/>
        </w:tabs>
        <w:spacing w:before="120"/>
        <w:rPr>
          <w:szCs w:val="24"/>
        </w:rPr>
      </w:pPr>
      <w:r w:rsidRPr="001A029A">
        <w:rPr>
          <w:szCs w:val="24"/>
        </w:rPr>
        <w:t>MTN-020</w:t>
      </w:r>
      <w:r w:rsidR="00330BEF" w:rsidRPr="001A029A">
        <w:rPr>
          <w:szCs w:val="24"/>
        </w:rPr>
        <w:t xml:space="preserve"> Protocol</w:t>
      </w:r>
    </w:p>
    <w:p w:rsidR="00330BEF" w:rsidRPr="001A029A" w:rsidRDefault="005C3A67">
      <w:pPr>
        <w:tabs>
          <w:tab w:val="left" w:pos="360"/>
        </w:tabs>
        <w:rPr>
          <w:szCs w:val="24"/>
        </w:rPr>
      </w:pPr>
      <w:r w:rsidRPr="001A029A">
        <w:rPr>
          <w:szCs w:val="24"/>
        </w:rPr>
        <w:t>MTN-020</w:t>
      </w:r>
      <w:r w:rsidR="00330BEF" w:rsidRPr="001A029A">
        <w:rPr>
          <w:szCs w:val="24"/>
        </w:rPr>
        <w:t xml:space="preserve"> Study Specific Procedures Manual, Section 04: Participant Accrual</w:t>
      </w:r>
      <w:r w:rsidR="003A3844" w:rsidRPr="001A029A">
        <w:rPr>
          <w:szCs w:val="24"/>
        </w:rPr>
        <w:t xml:space="preserve"> and Section 09: Study Product Considerations for Non-Pharmacy Staff</w:t>
      </w:r>
    </w:p>
    <w:p w:rsidR="00330BEF" w:rsidRPr="001A029A" w:rsidRDefault="00330BEF">
      <w:pPr>
        <w:tabs>
          <w:tab w:val="left" w:pos="360"/>
        </w:tabs>
        <w:rPr>
          <w:szCs w:val="24"/>
        </w:rPr>
      </w:pPr>
    </w:p>
    <w:p w:rsidR="00330BEF" w:rsidRPr="001A029A" w:rsidRDefault="00330BEF">
      <w:pPr>
        <w:pStyle w:val="BodyText"/>
        <w:keepNext/>
        <w:keepLines/>
        <w:rPr>
          <w:b/>
          <w:szCs w:val="24"/>
        </w:rPr>
      </w:pPr>
      <w:r w:rsidRPr="001A029A">
        <w:rPr>
          <w:b/>
          <w:szCs w:val="24"/>
        </w:rPr>
        <w:t>REVISION HISTORY</w:t>
      </w:r>
    </w:p>
    <w:tbl>
      <w:tblPr>
        <w:tblW w:w="9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839"/>
        <w:gridCol w:w="1586"/>
        <w:gridCol w:w="1876"/>
        <w:gridCol w:w="2372"/>
      </w:tblGrid>
      <w:tr w:rsidR="00330BEF" w:rsidRPr="00D50417">
        <w:tc>
          <w:tcPr>
            <w:tcW w:w="1547" w:type="dxa"/>
          </w:tcPr>
          <w:p w:rsidR="00330BEF" w:rsidRPr="001A029A" w:rsidRDefault="00330BEF">
            <w:pPr>
              <w:keepLines/>
              <w:rPr>
                <w:b/>
                <w:szCs w:val="24"/>
                <w:lang w:val="fr-FR"/>
              </w:rPr>
            </w:pPr>
            <w:r w:rsidRPr="001A029A">
              <w:rPr>
                <w:b/>
                <w:lang w:val="fr-FR"/>
              </w:rPr>
              <w:t>Version</w:t>
            </w:r>
          </w:p>
        </w:tc>
        <w:tc>
          <w:tcPr>
            <w:tcW w:w="1839" w:type="dxa"/>
          </w:tcPr>
          <w:p w:rsidR="00330BEF" w:rsidRPr="001A029A" w:rsidRDefault="00330BEF">
            <w:pPr>
              <w:pStyle w:val="SOPText"/>
              <w:keepLines/>
              <w:spacing w:before="0"/>
              <w:rPr>
                <w:b/>
                <w:szCs w:val="24"/>
                <w:lang w:val="fr-FR"/>
              </w:rPr>
            </w:pPr>
            <w:r w:rsidRPr="001A029A">
              <w:rPr>
                <w:b/>
                <w:szCs w:val="24"/>
                <w:lang w:val="fr-FR"/>
              </w:rPr>
              <w:t>Effective Date</w:t>
            </w:r>
          </w:p>
        </w:tc>
        <w:tc>
          <w:tcPr>
            <w:tcW w:w="1586" w:type="dxa"/>
          </w:tcPr>
          <w:p w:rsidR="00330BEF" w:rsidRPr="001A029A" w:rsidRDefault="00330BEF">
            <w:pPr>
              <w:keepLines/>
              <w:rPr>
                <w:b/>
                <w:szCs w:val="24"/>
                <w:lang w:val="fr-FR"/>
              </w:rPr>
            </w:pPr>
            <w:r w:rsidRPr="001A029A">
              <w:rPr>
                <w:b/>
              </w:rPr>
              <w:t>Supersedes</w:t>
            </w:r>
          </w:p>
        </w:tc>
        <w:tc>
          <w:tcPr>
            <w:tcW w:w="1876" w:type="dxa"/>
          </w:tcPr>
          <w:p w:rsidR="00330BEF" w:rsidRPr="001A029A" w:rsidRDefault="00330BEF">
            <w:pPr>
              <w:keepLines/>
              <w:rPr>
                <w:b/>
                <w:szCs w:val="24"/>
                <w:lang w:val="fr-FR"/>
              </w:rPr>
            </w:pPr>
            <w:r w:rsidRPr="001A029A">
              <w:rPr>
                <w:b/>
              </w:rPr>
              <w:t>Review</w:t>
            </w:r>
            <w:r w:rsidRPr="001A029A">
              <w:rPr>
                <w:b/>
                <w:lang w:val="fr-FR"/>
              </w:rPr>
              <w:t xml:space="preserve"> Date</w:t>
            </w:r>
          </w:p>
        </w:tc>
        <w:tc>
          <w:tcPr>
            <w:tcW w:w="2372" w:type="dxa"/>
          </w:tcPr>
          <w:p w:rsidR="00330BEF" w:rsidRPr="001A029A" w:rsidRDefault="00330BEF">
            <w:pPr>
              <w:pStyle w:val="Heading6"/>
              <w:keepLines/>
              <w:tabs>
                <w:tab w:val="left" w:pos="720"/>
              </w:tabs>
              <w:rPr>
                <w:szCs w:val="24"/>
                <w:lang w:val="fr-FR"/>
              </w:rPr>
            </w:pPr>
            <w:r w:rsidRPr="001A029A">
              <w:rPr>
                <w:szCs w:val="24"/>
                <w:lang w:val="fr-FR"/>
              </w:rPr>
              <w:t>Change</w:t>
            </w:r>
          </w:p>
        </w:tc>
      </w:tr>
      <w:tr w:rsidR="00330BEF" w:rsidRPr="00D50417">
        <w:tc>
          <w:tcPr>
            <w:tcW w:w="1547" w:type="dxa"/>
          </w:tcPr>
          <w:p w:rsidR="00330BEF" w:rsidRPr="001A029A" w:rsidRDefault="00330BEF">
            <w:pPr>
              <w:pStyle w:val="Header"/>
              <w:keepLines/>
              <w:tabs>
                <w:tab w:val="left" w:pos="720"/>
              </w:tabs>
              <w:rPr>
                <w:szCs w:val="24"/>
                <w:highlight w:val="cyan"/>
                <w:lang w:val="fr-FR"/>
              </w:rPr>
            </w:pPr>
            <w:r w:rsidRPr="001A029A">
              <w:rPr>
                <w:szCs w:val="24"/>
                <w:highlight w:val="cyan"/>
              </w:rPr>
              <w:t>XXX-XXX</w:t>
            </w:r>
          </w:p>
        </w:tc>
        <w:tc>
          <w:tcPr>
            <w:tcW w:w="1839" w:type="dxa"/>
          </w:tcPr>
          <w:p w:rsidR="00330BEF" w:rsidRPr="001A029A" w:rsidRDefault="00330BEF">
            <w:pPr>
              <w:pStyle w:val="Header"/>
              <w:keepLines/>
              <w:tabs>
                <w:tab w:val="left" w:pos="720"/>
              </w:tabs>
              <w:rPr>
                <w:szCs w:val="24"/>
                <w:highlight w:val="cyan"/>
                <w:lang w:val="fr-FR"/>
              </w:rPr>
            </w:pPr>
            <w:r w:rsidRPr="001A029A">
              <w:rPr>
                <w:highlight w:val="cyan"/>
                <w:lang w:val="fr-FR"/>
              </w:rPr>
              <w:t>dd mmm 201</w:t>
            </w:r>
            <w:r w:rsidR="00217EAE" w:rsidRPr="001A029A">
              <w:rPr>
                <w:highlight w:val="cyan"/>
                <w:lang w:val="fr-FR"/>
              </w:rPr>
              <w:t>2</w:t>
            </w:r>
          </w:p>
        </w:tc>
        <w:tc>
          <w:tcPr>
            <w:tcW w:w="1586" w:type="dxa"/>
          </w:tcPr>
          <w:p w:rsidR="00330BEF" w:rsidRPr="001A029A" w:rsidRDefault="00330BEF">
            <w:pPr>
              <w:keepLines/>
              <w:rPr>
                <w:szCs w:val="24"/>
                <w:highlight w:val="cyan"/>
                <w:lang w:val="fr-FR"/>
              </w:rPr>
            </w:pPr>
          </w:p>
        </w:tc>
        <w:tc>
          <w:tcPr>
            <w:tcW w:w="1876" w:type="dxa"/>
          </w:tcPr>
          <w:p w:rsidR="00330BEF" w:rsidRPr="001A029A" w:rsidRDefault="00330BEF">
            <w:pPr>
              <w:pStyle w:val="Footer"/>
              <w:keepLines/>
              <w:tabs>
                <w:tab w:val="left" w:pos="720"/>
              </w:tabs>
              <w:jc w:val="left"/>
              <w:rPr>
                <w:szCs w:val="24"/>
                <w:highlight w:val="cyan"/>
                <w:lang w:val="fr-FR"/>
              </w:rPr>
            </w:pPr>
          </w:p>
        </w:tc>
        <w:tc>
          <w:tcPr>
            <w:tcW w:w="2372" w:type="dxa"/>
          </w:tcPr>
          <w:p w:rsidR="00330BEF" w:rsidRPr="001A029A" w:rsidRDefault="00330BEF">
            <w:pPr>
              <w:pStyle w:val="Heading7"/>
              <w:keepLines/>
              <w:tabs>
                <w:tab w:val="left" w:pos="720"/>
              </w:tabs>
              <w:rPr>
                <w:i w:val="0"/>
              </w:rPr>
            </w:pPr>
            <w:r w:rsidRPr="001A029A">
              <w:rPr>
                <w:i w:val="0"/>
                <w:highlight w:val="cyan"/>
              </w:rPr>
              <w:t>Initial Release</w:t>
            </w:r>
          </w:p>
        </w:tc>
      </w:tr>
    </w:tbl>
    <w:p w:rsidR="00330BEF" w:rsidRPr="001A029A" w:rsidRDefault="00330BEF">
      <w:pPr>
        <w:pStyle w:val="SOPHeading"/>
        <w:keepLines/>
        <w:spacing w:before="0"/>
        <w:rPr>
          <w:szCs w:val="24"/>
        </w:rPr>
      </w:pPr>
    </w:p>
    <w:p w:rsidR="00330BEF" w:rsidRPr="001A029A" w:rsidRDefault="00330BEF">
      <w:pPr>
        <w:pStyle w:val="SOPHeading"/>
        <w:keepLines/>
        <w:spacing w:before="0"/>
        <w:rPr>
          <w:szCs w:val="24"/>
        </w:rPr>
      </w:pPr>
      <w:r w:rsidRPr="001A029A">
        <w:rPr>
          <w:szCs w:val="24"/>
        </w:rPr>
        <w:t>APPROVAL</w:t>
      </w:r>
    </w:p>
    <w:p w:rsidR="00330BEF" w:rsidRPr="001A029A" w:rsidRDefault="00330BEF">
      <w:pPr>
        <w:pStyle w:val="SOPHeading"/>
        <w:keepLines/>
        <w:spacing w:before="0"/>
        <w:rPr>
          <w:szCs w:val="24"/>
        </w:rPr>
      </w:pPr>
    </w:p>
    <w:p w:rsidR="00330BEF" w:rsidRPr="001A029A" w:rsidRDefault="00330BEF">
      <w:pPr>
        <w:pStyle w:val="SOPHeading"/>
        <w:keepLines/>
        <w:spacing w:before="0"/>
        <w:rPr>
          <w:szCs w:val="24"/>
        </w:rPr>
      </w:pPr>
    </w:p>
    <w:tbl>
      <w:tblPr>
        <w:tblW w:w="0" w:type="auto"/>
        <w:tblInd w:w="18" w:type="dxa"/>
        <w:tblLayout w:type="fixed"/>
        <w:tblLook w:val="0000" w:firstRow="0" w:lastRow="0" w:firstColumn="0" w:lastColumn="0" w:noHBand="0" w:noVBand="0"/>
      </w:tblPr>
      <w:tblGrid>
        <w:gridCol w:w="720"/>
        <w:gridCol w:w="4500"/>
        <w:gridCol w:w="630"/>
        <w:gridCol w:w="736"/>
        <w:gridCol w:w="2054"/>
      </w:tblGrid>
      <w:tr w:rsidR="00330BEF" w:rsidRPr="00D50417">
        <w:tc>
          <w:tcPr>
            <w:tcW w:w="720" w:type="dxa"/>
          </w:tcPr>
          <w:p w:rsidR="00330BEF" w:rsidRPr="001A029A" w:rsidRDefault="00330BEF">
            <w:pPr>
              <w:keepLines/>
              <w:rPr>
                <w:color w:val="000000"/>
                <w:szCs w:val="24"/>
              </w:rPr>
            </w:pPr>
          </w:p>
        </w:tc>
        <w:tc>
          <w:tcPr>
            <w:tcW w:w="4500" w:type="dxa"/>
            <w:tcBorders>
              <w:top w:val="nil"/>
              <w:left w:val="nil"/>
              <w:bottom w:val="single" w:sz="4" w:space="0" w:color="auto"/>
              <w:right w:val="nil"/>
            </w:tcBorders>
          </w:tcPr>
          <w:p w:rsidR="00330BEF" w:rsidRPr="001A029A" w:rsidRDefault="00330BEF">
            <w:pPr>
              <w:keepLines/>
              <w:rPr>
                <w:color w:val="000000"/>
                <w:szCs w:val="24"/>
              </w:rPr>
            </w:pPr>
          </w:p>
        </w:tc>
        <w:tc>
          <w:tcPr>
            <w:tcW w:w="630" w:type="dxa"/>
          </w:tcPr>
          <w:p w:rsidR="00330BEF" w:rsidRPr="001A029A" w:rsidRDefault="00330BEF">
            <w:pPr>
              <w:keepLines/>
              <w:rPr>
                <w:color w:val="000000"/>
                <w:szCs w:val="24"/>
              </w:rPr>
            </w:pPr>
          </w:p>
        </w:tc>
        <w:tc>
          <w:tcPr>
            <w:tcW w:w="736" w:type="dxa"/>
          </w:tcPr>
          <w:p w:rsidR="00330BEF" w:rsidRPr="001A029A" w:rsidRDefault="00330BEF">
            <w:pPr>
              <w:keepLines/>
              <w:rPr>
                <w:color w:val="000000"/>
                <w:szCs w:val="24"/>
              </w:rPr>
            </w:pPr>
          </w:p>
        </w:tc>
        <w:tc>
          <w:tcPr>
            <w:tcW w:w="2054" w:type="dxa"/>
            <w:tcBorders>
              <w:top w:val="nil"/>
              <w:left w:val="nil"/>
              <w:bottom w:val="single" w:sz="4" w:space="0" w:color="auto"/>
              <w:right w:val="nil"/>
            </w:tcBorders>
          </w:tcPr>
          <w:p w:rsidR="00330BEF" w:rsidRPr="001A029A" w:rsidRDefault="00330BEF">
            <w:pPr>
              <w:keepLines/>
              <w:rPr>
                <w:color w:val="000000"/>
                <w:szCs w:val="24"/>
              </w:rPr>
            </w:pPr>
          </w:p>
        </w:tc>
      </w:tr>
      <w:tr w:rsidR="00330BEF" w:rsidRPr="00D50417">
        <w:tc>
          <w:tcPr>
            <w:tcW w:w="720" w:type="dxa"/>
          </w:tcPr>
          <w:p w:rsidR="00330BEF" w:rsidRPr="001A029A" w:rsidRDefault="00330BEF">
            <w:pPr>
              <w:keepLines/>
              <w:rPr>
                <w:color w:val="000000"/>
                <w:szCs w:val="24"/>
              </w:rPr>
            </w:pPr>
          </w:p>
        </w:tc>
        <w:tc>
          <w:tcPr>
            <w:tcW w:w="4500" w:type="dxa"/>
            <w:tcBorders>
              <w:top w:val="single" w:sz="4" w:space="0" w:color="auto"/>
              <w:left w:val="nil"/>
              <w:bottom w:val="nil"/>
              <w:right w:val="nil"/>
            </w:tcBorders>
          </w:tcPr>
          <w:p w:rsidR="00330BEF" w:rsidRPr="001A029A" w:rsidRDefault="00330BEF">
            <w:pPr>
              <w:pStyle w:val="Heading5"/>
              <w:keepLines/>
              <w:tabs>
                <w:tab w:val="left" w:pos="720"/>
              </w:tabs>
              <w:rPr>
                <w:i w:val="0"/>
                <w:szCs w:val="24"/>
              </w:rPr>
            </w:pPr>
            <w:r w:rsidRPr="001A029A">
              <w:rPr>
                <w:i w:val="0"/>
                <w:szCs w:val="24"/>
              </w:rPr>
              <w:t>Author, Author’s Title</w:t>
            </w:r>
          </w:p>
          <w:p w:rsidR="00330BEF" w:rsidRPr="001A029A" w:rsidRDefault="00330BEF">
            <w:pPr>
              <w:rPr>
                <w:szCs w:val="24"/>
              </w:rPr>
            </w:pPr>
          </w:p>
          <w:p w:rsidR="00330BEF" w:rsidRPr="001A029A" w:rsidRDefault="00330BEF">
            <w:pPr>
              <w:rPr>
                <w:szCs w:val="24"/>
              </w:rPr>
            </w:pPr>
          </w:p>
          <w:p w:rsidR="00330BEF" w:rsidRPr="001A029A" w:rsidRDefault="00330BEF">
            <w:pPr>
              <w:rPr>
                <w:szCs w:val="24"/>
              </w:rPr>
            </w:pPr>
          </w:p>
        </w:tc>
        <w:tc>
          <w:tcPr>
            <w:tcW w:w="630" w:type="dxa"/>
          </w:tcPr>
          <w:p w:rsidR="00330BEF" w:rsidRPr="001A029A" w:rsidRDefault="00330BEF">
            <w:pPr>
              <w:keepLines/>
              <w:rPr>
                <w:color w:val="000000"/>
                <w:szCs w:val="24"/>
              </w:rPr>
            </w:pPr>
          </w:p>
        </w:tc>
        <w:tc>
          <w:tcPr>
            <w:tcW w:w="736" w:type="dxa"/>
          </w:tcPr>
          <w:p w:rsidR="00330BEF" w:rsidRPr="001A029A" w:rsidRDefault="00330BEF">
            <w:pPr>
              <w:keepLines/>
              <w:rPr>
                <w:color w:val="000000"/>
                <w:szCs w:val="24"/>
              </w:rPr>
            </w:pPr>
          </w:p>
        </w:tc>
        <w:tc>
          <w:tcPr>
            <w:tcW w:w="2054" w:type="dxa"/>
            <w:tcBorders>
              <w:top w:val="single" w:sz="4" w:space="0" w:color="auto"/>
              <w:left w:val="nil"/>
              <w:bottom w:val="nil"/>
              <w:right w:val="nil"/>
            </w:tcBorders>
          </w:tcPr>
          <w:p w:rsidR="00330BEF" w:rsidRPr="001A029A" w:rsidRDefault="00330BEF">
            <w:pPr>
              <w:keepLines/>
              <w:rPr>
                <w:color w:val="000000"/>
                <w:szCs w:val="24"/>
              </w:rPr>
            </w:pPr>
            <w:r w:rsidRPr="001A029A">
              <w:rPr>
                <w:color w:val="000000"/>
              </w:rPr>
              <w:t>Date</w:t>
            </w:r>
          </w:p>
        </w:tc>
      </w:tr>
      <w:tr w:rsidR="00330BEF" w:rsidRPr="00D50417">
        <w:tc>
          <w:tcPr>
            <w:tcW w:w="720" w:type="dxa"/>
          </w:tcPr>
          <w:p w:rsidR="00330BEF" w:rsidRPr="001A029A" w:rsidRDefault="00330BEF">
            <w:pPr>
              <w:keepLines/>
              <w:rPr>
                <w:color w:val="000000"/>
                <w:szCs w:val="24"/>
              </w:rPr>
            </w:pPr>
          </w:p>
        </w:tc>
        <w:tc>
          <w:tcPr>
            <w:tcW w:w="4500" w:type="dxa"/>
            <w:tcBorders>
              <w:top w:val="nil"/>
              <w:left w:val="nil"/>
              <w:bottom w:val="single" w:sz="4" w:space="0" w:color="auto"/>
              <w:right w:val="nil"/>
            </w:tcBorders>
          </w:tcPr>
          <w:p w:rsidR="00330BEF" w:rsidRPr="001A029A" w:rsidRDefault="00330BEF">
            <w:pPr>
              <w:keepLines/>
              <w:rPr>
                <w:color w:val="000000"/>
                <w:szCs w:val="24"/>
              </w:rPr>
            </w:pPr>
          </w:p>
        </w:tc>
        <w:tc>
          <w:tcPr>
            <w:tcW w:w="630" w:type="dxa"/>
          </w:tcPr>
          <w:p w:rsidR="00330BEF" w:rsidRPr="001A029A" w:rsidRDefault="00330BEF">
            <w:pPr>
              <w:keepLines/>
              <w:rPr>
                <w:color w:val="000000"/>
                <w:szCs w:val="24"/>
              </w:rPr>
            </w:pPr>
          </w:p>
        </w:tc>
        <w:tc>
          <w:tcPr>
            <w:tcW w:w="736" w:type="dxa"/>
          </w:tcPr>
          <w:p w:rsidR="00330BEF" w:rsidRPr="001A029A" w:rsidRDefault="00330BEF">
            <w:pPr>
              <w:keepLines/>
              <w:rPr>
                <w:color w:val="000000"/>
                <w:szCs w:val="24"/>
              </w:rPr>
            </w:pPr>
          </w:p>
        </w:tc>
        <w:tc>
          <w:tcPr>
            <w:tcW w:w="2054" w:type="dxa"/>
            <w:tcBorders>
              <w:top w:val="nil"/>
              <w:left w:val="nil"/>
              <w:bottom w:val="single" w:sz="4" w:space="0" w:color="auto"/>
              <w:right w:val="nil"/>
            </w:tcBorders>
          </w:tcPr>
          <w:p w:rsidR="00330BEF" w:rsidRPr="001A029A" w:rsidRDefault="00330BEF">
            <w:pPr>
              <w:keepLines/>
              <w:rPr>
                <w:color w:val="000000"/>
                <w:szCs w:val="24"/>
              </w:rPr>
            </w:pPr>
          </w:p>
        </w:tc>
      </w:tr>
      <w:tr w:rsidR="00330BEF" w:rsidRPr="00D50417">
        <w:tc>
          <w:tcPr>
            <w:tcW w:w="720" w:type="dxa"/>
          </w:tcPr>
          <w:p w:rsidR="00330BEF" w:rsidRPr="001A029A" w:rsidRDefault="00330BEF">
            <w:pPr>
              <w:keepLines/>
              <w:rPr>
                <w:color w:val="000000"/>
                <w:szCs w:val="24"/>
              </w:rPr>
            </w:pPr>
          </w:p>
        </w:tc>
        <w:tc>
          <w:tcPr>
            <w:tcW w:w="4500" w:type="dxa"/>
            <w:tcBorders>
              <w:top w:val="single" w:sz="4" w:space="0" w:color="auto"/>
              <w:left w:val="nil"/>
              <w:bottom w:val="nil"/>
              <w:right w:val="nil"/>
            </w:tcBorders>
          </w:tcPr>
          <w:p w:rsidR="00330BEF" w:rsidRPr="001A029A" w:rsidRDefault="00D50417">
            <w:pPr>
              <w:pStyle w:val="Heading5"/>
              <w:keepLines/>
              <w:tabs>
                <w:tab w:val="left" w:pos="720"/>
              </w:tabs>
              <w:rPr>
                <w:i w:val="0"/>
                <w:szCs w:val="24"/>
              </w:rPr>
            </w:pPr>
            <w:r w:rsidRPr="001A029A">
              <w:rPr>
                <w:i w:val="0"/>
                <w:szCs w:val="24"/>
              </w:rPr>
              <w:t>Reviewer, Reviewer’s Title</w:t>
            </w:r>
          </w:p>
        </w:tc>
        <w:tc>
          <w:tcPr>
            <w:tcW w:w="630" w:type="dxa"/>
          </w:tcPr>
          <w:p w:rsidR="00330BEF" w:rsidRPr="001A029A" w:rsidRDefault="00330BEF">
            <w:pPr>
              <w:keepLines/>
              <w:rPr>
                <w:color w:val="000000"/>
                <w:szCs w:val="24"/>
              </w:rPr>
            </w:pPr>
          </w:p>
        </w:tc>
        <w:tc>
          <w:tcPr>
            <w:tcW w:w="736" w:type="dxa"/>
          </w:tcPr>
          <w:p w:rsidR="00330BEF" w:rsidRPr="001A029A" w:rsidRDefault="00330BEF">
            <w:pPr>
              <w:keepLines/>
              <w:rPr>
                <w:color w:val="000000"/>
                <w:szCs w:val="24"/>
              </w:rPr>
            </w:pPr>
          </w:p>
        </w:tc>
        <w:tc>
          <w:tcPr>
            <w:tcW w:w="2054" w:type="dxa"/>
            <w:tcBorders>
              <w:top w:val="single" w:sz="4" w:space="0" w:color="auto"/>
              <w:left w:val="nil"/>
              <w:bottom w:val="nil"/>
              <w:right w:val="nil"/>
            </w:tcBorders>
          </w:tcPr>
          <w:p w:rsidR="00330BEF" w:rsidRPr="001A029A" w:rsidRDefault="00330BEF">
            <w:pPr>
              <w:keepLines/>
              <w:rPr>
                <w:color w:val="000000"/>
                <w:szCs w:val="24"/>
              </w:rPr>
            </w:pPr>
            <w:r w:rsidRPr="001A029A">
              <w:rPr>
                <w:color w:val="000000"/>
              </w:rPr>
              <w:t>Date</w:t>
            </w:r>
          </w:p>
        </w:tc>
      </w:tr>
    </w:tbl>
    <w:p w:rsidR="00330BEF" w:rsidRPr="001A029A" w:rsidRDefault="00330BEF">
      <w:pPr>
        <w:rPr>
          <w:b/>
          <w:szCs w:val="24"/>
        </w:rPr>
      </w:pPr>
    </w:p>
    <w:sectPr w:rsidR="00330BEF" w:rsidRPr="001A029A" w:rsidSect="00F32E36">
      <w:headerReference w:type="even" r:id="rId10"/>
      <w:headerReference w:type="default" r:id="rId11"/>
      <w:footerReference w:type="default" r:id="rId12"/>
      <w:pgSz w:w="12240" w:h="15840"/>
      <w:pgMar w:top="1440" w:right="1800" w:bottom="1440" w:left="1800" w:header="288"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C7E" w:rsidRDefault="001E1C7E">
      <w:r>
        <w:separator/>
      </w:r>
    </w:p>
  </w:endnote>
  <w:endnote w:type="continuationSeparator" w:id="0">
    <w:p w:rsidR="001E1C7E" w:rsidRDefault="001E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312171"/>
      <w:docPartObj>
        <w:docPartGallery w:val="Page Numbers (Bottom of Page)"/>
        <w:docPartUnique/>
      </w:docPartObj>
    </w:sdtPr>
    <w:sdtEndPr>
      <w:rPr>
        <w:noProof/>
      </w:rPr>
    </w:sdtEndPr>
    <w:sdtContent>
      <w:p w:rsidR="001E1C7E" w:rsidRDefault="001E1C7E">
        <w:pPr>
          <w:pStyle w:val="Footer"/>
        </w:pPr>
        <w:r>
          <w:fldChar w:fldCharType="begin"/>
        </w:r>
        <w:r>
          <w:instrText xml:space="preserve"> PAGE   \* MERGEFORMAT </w:instrText>
        </w:r>
        <w:r>
          <w:fldChar w:fldCharType="separate"/>
        </w:r>
        <w:r w:rsidR="00462962">
          <w:rPr>
            <w:noProof/>
          </w:rPr>
          <w:t>2</w:t>
        </w:r>
        <w:r>
          <w:rPr>
            <w:noProof/>
          </w:rPr>
          <w:fldChar w:fldCharType="end"/>
        </w:r>
      </w:p>
    </w:sdtContent>
  </w:sdt>
  <w:p w:rsidR="001E1C7E" w:rsidRDefault="001E1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C7E" w:rsidRDefault="001E1C7E">
      <w:r>
        <w:separator/>
      </w:r>
    </w:p>
  </w:footnote>
  <w:footnote w:type="continuationSeparator" w:id="0">
    <w:p w:rsidR="001E1C7E" w:rsidRDefault="001E1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7E" w:rsidRDefault="001E1C7E">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rsidR="001E1C7E" w:rsidRDefault="001E1C7E">
    <w:pPr>
      <w:pStyle w:val="Header"/>
      <w:ind w:right="360"/>
      <w:rPr>
        <w:sz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C7E" w:rsidRDefault="001E1C7E">
    <w:pPr>
      <w:pStyle w:val="Header"/>
      <w:framePr w:wrap="around" w:vAnchor="text" w:hAnchor="margin" w:xAlign="right" w:y="1"/>
      <w:rPr>
        <w:rStyle w:val="PageNumber"/>
        <w:sz w:val="23"/>
      </w:rPr>
    </w:pPr>
  </w:p>
  <w:p w:rsidR="001E1C7E" w:rsidRDefault="001E1C7E">
    <w:pPr>
      <w:pStyle w:val="SOPHeader"/>
      <w:rPr>
        <w:rFonts w:ascii="Arial" w:hAnsi="Arial" w:cs="Arial"/>
        <w:b/>
        <w:noProof/>
        <w:szCs w:val="24"/>
      </w:rPr>
    </w:pPr>
    <w:r>
      <w:rPr>
        <w:rFonts w:ascii="Arial" w:hAnsi="Arial" w:cs="Arial"/>
        <w:b/>
        <w:noProof/>
        <w:szCs w:val="24"/>
      </w:rPr>
      <w:drawing>
        <wp:inline distT="0" distB="0" distL="0" distR="0" wp14:anchorId="35B532C4" wp14:editId="03695329">
          <wp:extent cx="1053465" cy="5632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53465" cy="563245"/>
                  </a:xfrm>
                  <a:prstGeom prst="rect">
                    <a:avLst/>
                  </a:prstGeom>
                  <a:noFill/>
                  <a:ln w="9525">
                    <a:noFill/>
                    <a:miter lim="800000"/>
                    <a:headEnd/>
                    <a:tailEnd/>
                  </a:ln>
                </pic:spPr>
              </pic:pic>
            </a:graphicData>
          </a:graphic>
        </wp:inline>
      </w:drawing>
    </w:r>
  </w:p>
  <w:p w:rsidR="001E1C7E" w:rsidRPr="001A029A" w:rsidRDefault="001E1C7E" w:rsidP="00D50417">
    <w:pPr>
      <w:pStyle w:val="SOPHeader"/>
      <w:rPr>
        <w:b/>
        <w:sz w:val="22"/>
        <w:szCs w:val="22"/>
      </w:rPr>
    </w:pPr>
    <w:r w:rsidRPr="001A029A">
      <w:rPr>
        <w:b/>
        <w:sz w:val="22"/>
        <w:szCs w:val="22"/>
      </w:rPr>
      <w:t>[Site Name]</w:t>
    </w:r>
  </w:p>
  <w:p w:rsidR="001E1C7E" w:rsidRPr="001A029A" w:rsidRDefault="001E1C7E" w:rsidP="00D50417">
    <w:pPr>
      <w:pStyle w:val="SOPHeader"/>
      <w:rPr>
        <w:b/>
        <w:sz w:val="22"/>
        <w:szCs w:val="22"/>
      </w:rPr>
    </w:pPr>
    <w:r w:rsidRPr="001A029A">
      <w:rPr>
        <w:b/>
        <w:sz w:val="22"/>
        <w:szCs w:val="22"/>
      </w:rPr>
      <w:t>Standard Operating Procedure (SOP)</w:t>
    </w:r>
  </w:p>
  <w:p w:rsidR="001E1C7E" w:rsidRPr="001A029A" w:rsidRDefault="001E1C7E" w:rsidP="00D50417">
    <w:pPr>
      <w:pStyle w:val="SOPHeader"/>
      <w:rPr>
        <w:b/>
        <w:sz w:val="22"/>
        <w:szCs w:val="22"/>
      </w:rPr>
    </w:pPr>
  </w:p>
  <w:p w:rsidR="001E1C7E" w:rsidRPr="001A029A" w:rsidRDefault="001E1C7E" w:rsidP="00D50417">
    <w:pPr>
      <w:pStyle w:val="SOPHeader"/>
      <w:rPr>
        <w:b/>
        <w:sz w:val="22"/>
        <w:szCs w:val="22"/>
      </w:rPr>
    </w:pPr>
    <w:r w:rsidRPr="001A029A">
      <w:rPr>
        <w:b/>
        <w:sz w:val="22"/>
        <w:szCs w:val="22"/>
      </w:rPr>
      <w:t xml:space="preserve">SOP No.:  MTN-020-xxx, version 1.0                                                                      Page </w:t>
    </w:r>
    <w:r w:rsidRPr="001A029A">
      <w:rPr>
        <w:b/>
        <w:sz w:val="22"/>
        <w:szCs w:val="22"/>
      </w:rPr>
      <w:fldChar w:fldCharType="begin"/>
    </w:r>
    <w:r w:rsidRPr="001A029A">
      <w:rPr>
        <w:b/>
        <w:sz w:val="22"/>
        <w:szCs w:val="22"/>
      </w:rPr>
      <w:instrText xml:space="preserve"> PAGE </w:instrText>
    </w:r>
    <w:r w:rsidRPr="001A029A">
      <w:rPr>
        <w:b/>
        <w:sz w:val="22"/>
        <w:szCs w:val="22"/>
      </w:rPr>
      <w:fldChar w:fldCharType="separate"/>
    </w:r>
    <w:r w:rsidR="00462962">
      <w:rPr>
        <w:b/>
        <w:noProof/>
        <w:sz w:val="22"/>
        <w:szCs w:val="22"/>
      </w:rPr>
      <w:t>2</w:t>
    </w:r>
    <w:r w:rsidRPr="001A029A">
      <w:rPr>
        <w:b/>
        <w:sz w:val="22"/>
        <w:szCs w:val="22"/>
      </w:rPr>
      <w:fldChar w:fldCharType="end"/>
    </w:r>
    <w:r w:rsidRPr="001A029A">
      <w:rPr>
        <w:b/>
        <w:sz w:val="22"/>
        <w:szCs w:val="22"/>
      </w:rPr>
      <w:t xml:space="preserve"> of </w:t>
    </w:r>
    <w:r w:rsidRPr="001A029A">
      <w:rPr>
        <w:b/>
        <w:sz w:val="22"/>
        <w:szCs w:val="22"/>
      </w:rPr>
      <w:fldChar w:fldCharType="begin"/>
    </w:r>
    <w:r w:rsidRPr="001A029A">
      <w:rPr>
        <w:b/>
        <w:sz w:val="22"/>
        <w:szCs w:val="22"/>
      </w:rPr>
      <w:instrText xml:space="preserve"> NUMPAGES </w:instrText>
    </w:r>
    <w:r w:rsidRPr="001A029A">
      <w:rPr>
        <w:b/>
        <w:sz w:val="22"/>
        <w:szCs w:val="22"/>
      </w:rPr>
      <w:fldChar w:fldCharType="separate"/>
    </w:r>
    <w:r w:rsidR="00462962">
      <w:rPr>
        <w:b/>
        <w:noProof/>
        <w:sz w:val="22"/>
        <w:szCs w:val="22"/>
      </w:rPr>
      <w:t>4</w:t>
    </w:r>
    <w:r w:rsidRPr="001A029A">
      <w:rPr>
        <w:b/>
        <w:sz w:val="22"/>
        <w:szCs w:val="22"/>
      </w:rPr>
      <w:fldChar w:fldCharType="end"/>
    </w:r>
  </w:p>
  <w:p w:rsidR="001E1C7E" w:rsidRPr="001A029A" w:rsidRDefault="001E1C7E" w:rsidP="001A029A">
    <w:pPr>
      <w:pStyle w:val="SOPHeader"/>
      <w:jc w:val="left"/>
      <w:rPr>
        <w:b/>
        <w:i/>
        <w:sz w:val="22"/>
        <w:szCs w:val="22"/>
      </w:rPr>
    </w:pPr>
    <w:r w:rsidRPr="001A029A">
      <w:rPr>
        <w:b/>
        <w:sz w:val="22"/>
        <w:szCs w:val="22"/>
      </w:rPr>
      <w:t>Title: Participant Randomization</w:t>
    </w:r>
  </w:p>
  <w:p w:rsidR="001E1C7E" w:rsidRPr="001A029A" w:rsidRDefault="001E1C7E" w:rsidP="00D50417">
    <w:pPr>
      <w:pStyle w:val="SOPHeader"/>
      <w:rPr>
        <w:b/>
        <w:sz w:val="22"/>
        <w:szCs w:val="22"/>
      </w:rPr>
    </w:pPr>
    <w:r w:rsidRPr="001A029A">
      <w:rPr>
        <w:b/>
        <w:sz w:val="22"/>
        <w:szCs w:val="22"/>
      </w:rPr>
      <w:t>Original Effective Date: XX MMM YYYY</w:t>
    </w:r>
    <w:r w:rsidRPr="001A029A">
      <w:rPr>
        <w:b/>
        <w:sz w:val="22"/>
        <w:szCs w:val="22"/>
      </w:rPr>
      <w:tab/>
    </w:r>
    <w:r w:rsidRPr="001A029A">
      <w:rPr>
        <w:b/>
        <w:sz w:val="22"/>
        <w:szCs w:val="22"/>
      </w:rPr>
      <w:tab/>
      <w:t xml:space="preserve">      Revision Effective Date: Not Applicable</w:t>
    </w:r>
  </w:p>
  <w:p w:rsidR="001E1C7E" w:rsidRPr="001A029A" w:rsidRDefault="001E1C7E" w:rsidP="00D50417">
    <w:pPr>
      <w:pStyle w:val="SOPHeader"/>
      <w:rPr>
        <w:rFonts w:ascii="Arial" w:hAnsi="Arial" w:cs="Arial"/>
        <w:b/>
        <w:sz w:val="20"/>
      </w:rPr>
    </w:pPr>
  </w:p>
  <w:p w:rsidR="001E1C7E" w:rsidRDefault="001E1C7E">
    <w:pPr>
      <w:pStyle w:val="Header"/>
      <w:ind w:right="360"/>
      <w:rPr>
        <w:sz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A94"/>
    <w:multiLevelType w:val="hybridMultilevel"/>
    <w:tmpl w:val="0C8214D0"/>
    <w:lvl w:ilvl="0" w:tplc="3F7841AE">
      <w:start w:val="2"/>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nsid w:val="05A6593D"/>
    <w:multiLevelType w:val="multilevel"/>
    <w:tmpl w:val="9B360954"/>
    <w:lvl w:ilvl="0">
      <w:start w:val="1"/>
      <w:numFmt w:val="decimal"/>
      <w:lvlText w:val="%1.0"/>
      <w:lvlJc w:val="left"/>
      <w:pPr>
        <w:tabs>
          <w:tab w:val="num" w:pos="465"/>
        </w:tabs>
        <w:ind w:left="465" w:hanging="465"/>
      </w:pPr>
      <w:rPr>
        <w:rFonts w:cs="Times New Roman" w:hint="default"/>
      </w:rPr>
    </w:lvl>
    <w:lvl w:ilvl="1">
      <w:start w:val="1"/>
      <w:numFmt w:val="decimal"/>
      <w:lvlText w:val="%1.%2"/>
      <w:lvlJc w:val="left"/>
      <w:pPr>
        <w:tabs>
          <w:tab w:val="num" w:pos="1185"/>
        </w:tabs>
        <w:ind w:left="1185" w:hanging="46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0B1C6DAE"/>
    <w:multiLevelType w:val="multilevel"/>
    <w:tmpl w:val="9B360954"/>
    <w:lvl w:ilvl="0">
      <w:start w:val="1"/>
      <w:numFmt w:val="decimal"/>
      <w:lvlText w:val="%1.0"/>
      <w:lvlJc w:val="left"/>
      <w:pPr>
        <w:tabs>
          <w:tab w:val="num" w:pos="465"/>
        </w:tabs>
        <w:ind w:left="465" w:hanging="465"/>
      </w:pPr>
      <w:rPr>
        <w:rFonts w:cs="Times New Roman" w:hint="default"/>
      </w:rPr>
    </w:lvl>
    <w:lvl w:ilvl="1">
      <w:start w:val="1"/>
      <w:numFmt w:val="decimal"/>
      <w:lvlText w:val="%1.%2"/>
      <w:lvlJc w:val="left"/>
      <w:pPr>
        <w:tabs>
          <w:tab w:val="num" w:pos="1185"/>
        </w:tabs>
        <w:ind w:left="1185" w:hanging="46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0F1306A5"/>
    <w:multiLevelType w:val="multilevel"/>
    <w:tmpl w:val="93DA9AAE"/>
    <w:lvl w:ilvl="0">
      <w:start w:val="1"/>
      <w:numFmt w:val="decimal"/>
      <w:lvlText w:val="%1.0"/>
      <w:lvlJc w:val="left"/>
      <w:pPr>
        <w:ind w:left="400" w:hanging="400"/>
      </w:pPr>
      <w:rPr>
        <w:rFonts w:cs="Times New Roman" w:hint="default"/>
      </w:rPr>
    </w:lvl>
    <w:lvl w:ilvl="1">
      <w:start w:val="1"/>
      <w:numFmt w:val="decimal"/>
      <w:lvlText w:val="%1.%2"/>
      <w:lvlJc w:val="left"/>
      <w:pPr>
        <w:ind w:left="1120" w:hanging="40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nsid w:val="0F154B69"/>
    <w:multiLevelType w:val="hybridMultilevel"/>
    <w:tmpl w:val="6090F87A"/>
    <w:lvl w:ilvl="0" w:tplc="05560C54">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1D1560C6"/>
    <w:multiLevelType w:val="multilevel"/>
    <w:tmpl w:val="5CAED640"/>
    <w:lvl w:ilvl="0">
      <w:start w:val="1"/>
      <w:numFmt w:val="decimal"/>
      <w:lvlText w:val="%1.0"/>
      <w:lvlJc w:val="left"/>
      <w:pPr>
        <w:tabs>
          <w:tab w:val="num" w:pos="465"/>
        </w:tabs>
        <w:ind w:left="465" w:hanging="465"/>
      </w:pPr>
      <w:rPr>
        <w:rFonts w:cs="Times New Roman" w:hint="default"/>
      </w:rPr>
    </w:lvl>
    <w:lvl w:ilvl="1">
      <w:start w:val="1"/>
      <w:numFmt w:val="decimal"/>
      <w:lvlText w:val="%1.%2"/>
      <w:lvlJc w:val="left"/>
      <w:pPr>
        <w:tabs>
          <w:tab w:val="num" w:pos="1185"/>
        </w:tabs>
        <w:ind w:left="1185" w:hanging="465"/>
      </w:pPr>
      <w:rPr>
        <w:rFonts w:cs="Times New Roman" w:hint="default"/>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nsid w:val="1E8B6702"/>
    <w:multiLevelType w:val="singleLevel"/>
    <w:tmpl w:val="7C3EBFE6"/>
    <w:lvl w:ilvl="0">
      <w:start w:val="1"/>
      <w:numFmt w:val="bullet"/>
      <w:lvlText w:val=""/>
      <w:lvlJc w:val="left"/>
      <w:pPr>
        <w:tabs>
          <w:tab w:val="num" w:pos="864"/>
        </w:tabs>
        <w:ind w:left="864" w:hanging="360"/>
      </w:pPr>
      <w:rPr>
        <w:rFonts w:ascii="Symbol" w:hAnsi="Symbol" w:hint="default"/>
        <w:sz w:val="22"/>
      </w:rPr>
    </w:lvl>
  </w:abstractNum>
  <w:abstractNum w:abstractNumId="7">
    <w:nsid w:val="1FB8142F"/>
    <w:multiLevelType w:val="multilevel"/>
    <w:tmpl w:val="6194C96C"/>
    <w:lvl w:ilvl="0">
      <w:start w:val="1"/>
      <w:numFmt w:val="decimal"/>
      <w:lvlText w:val="%1.0"/>
      <w:lvlJc w:val="left"/>
      <w:pPr>
        <w:tabs>
          <w:tab w:val="num" w:pos="792"/>
        </w:tabs>
        <w:ind w:left="792" w:hanging="432"/>
      </w:pPr>
      <w:rPr>
        <w:rFonts w:cs="Times New Roman" w:hint="default"/>
      </w:rPr>
    </w:lvl>
    <w:lvl w:ilvl="1">
      <w:start w:val="1"/>
      <w:numFmt w:val="decimal"/>
      <w:lvlText w:val="%1.%2."/>
      <w:lvlJc w:val="left"/>
      <w:pPr>
        <w:tabs>
          <w:tab w:val="num" w:pos="1440"/>
        </w:tabs>
        <w:ind w:left="1440" w:hanging="648"/>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24C834DC"/>
    <w:multiLevelType w:val="hybridMultilevel"/>
    <w:tmpl w:val="5ACE0C4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791168C"/>
    <w:multiLevelType w:val="multilevel"/>
    <w:tmpl w:val="16BEEE16"/>
    <w:lvl w:ilvl="0">
      <w:start w:val="1"/>
      <w:numFmt w:val="decimal"/>
      <w:lvlText w:val="%1.0"/>
      <w:lvlJc w:val="left"/>
      <w:pPr>
        <w:tabs>
          <w:tab w:val="num" w:pos="792"/>
        </w:tabs>
        <w:ind w:left="792" w:hanging="432"/>
      </w:pPr>
      <w:rPr>
        <w:rFonts w:cs="Times New Roman" w:hint="default"/>
      </w:rPr>
    </w:lvl>
    <w:lvl w:ilvl="1">
      <w:start w:val="1"/>
      <w:numFmt w:val="decimal"/>
      <w:lvlRestart w:val="0"/>
      <w:pStyle w:val="SOPSteps"/>
      <w:lvlText w:val="4.%2."/>
      <w:lvlJc w:val="left"/>
      <w:pPr>
        <w:tabs>
          <w:tab w:val="num" w:pos="1440"/>
        </w:tabs>
        <w:ind w:left="1440" w:hanging="648"/>
      </w:pPr>
      <w:rPr>
        <w:rFonts w:cs="Times New Roman" w:hint="default"/>
      </w:rPr>
    </w:lvl>
    <w:lvl w:ilvl="2">
      <w:start w:val="1"/>
      <w:numFmt w:val="decimal"/>
      <w:pStyle w:val="SOPSubsteps"/>
      <w:lvlText w:val="%1.%2.%3."/>
      <w:lvlJc w:val="left"/>
      <w:pPr>
        <w:tabs>
          <w:tab w:val="num" w:pos="2160"/>
        </w:tabs>
        <w:ind w:left="2160"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2B756A6F"/>
    <w:multiLevelType w:val="hybridMultilevel"/>
    <w:tmpl w:val="FA3EE446"/>
    <w:lvl w:ilvl="0" w:tplc="04090017">
      <w:start w:val="1"/>
      <w:numFmt w:val="lowerLetter"/>
      <w:lvlText w:val="%1)"/>
      <w:lvlJc w:val="left"/>
      <w:pPr>
        <w:tabs>
          <w:tab w:val="num" w:pos="2160"/>
        </w:tabs>
        <w:ind w:left="2160" w:hanging="360"/>
      </w:pPr>
      <w:rPr>
        <w:rFonts w:cs="Times New Roman"/>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1">
    <w:nsid w:val="45273B20"/>
    <w:multiLevelType w:val="hybridMultilevel"/>
    <w:tmpl w:val="4ECC8220"/>
    <w:lvl w:ilvl="0" w:tplc="6D6EB250">
      <w:start w:val="1"/>
      <w:numFmt w:val="lowerLetter"/>
      <w:lvlText w:val="%1)"/>
      <w:lvlJc w:val="left"/>
      <w:pPr>
        <w:tabs>
          <w:tab w:val="num" w:pos="1545"/>
        </w:tabs>
        <w:ind w:left="1545" w:hanging="360"/>
      </w:pPr>
      <w:rPr>
        <w:rFonts w:cs="Times New Roman" w:hint="default"/>
      </w:rPr>
    </w:lvl>
    <w:lvl w:ilvl="1" w:tplc="04090019" w:tentative="1">
      <w:start w:val="1"/>
      <w:numFmt w:val="lowerLetter"/>
      <w:lvlText w:val="%2."/>
      <w:lvlJc w:val="left"/>
      <w:pPr>
        <w:tabs>
          <w:tab w:val="num" w:pos="2265"/>
        </w:tabs>
        <w:ind w:left="2265" w:hanging="360"/>
      </w:pPr>
      <w:rPr>
        <w:rFonts w:cs="Times New Roman"/>
      </w:rPr>
    </w:lvl>
    <w:lvl w:ilvl="2" w:tplc="0409001B" w:tentative="1">
      <w:start w:val="1"/>
      <w:numFmt w:val="lowerRoman"/>
      <w:lvlText w:val="%3."/>
      <w:lvlJc w:val="right"/>
      <w:pPr>
        <w:tabs>
          <w:tab w:val="num" w:pos="2985"/>
        </w:tabs>
        <w:ind w:left="2985" w:hanging="180"/>
      </w:pPr>
      <w:rPr>
        <w:rFonts w:cs="Times New Roman"/>
      </w:rPr>
    </w:lvl>
    <w:lvl w:ilvl="3" w:tplc="0409000F" w:tentative="1">
      <w:start w:val="1"/>
      <w:numFmt w:val="decimal"/>
      <w:lvlText w:val="%4."/>
      <w:lvlJc w:val="left"/>
      <w:pPr>
        <w:tabs>
          <w:tab w:val="num" w:pos="3705"/>
        </w:tabs>
        <w:ind w:left="3705" w:hanging="360"/>
      </w:pPr>
      <w:rPr>
        <w:rFonts w:cs="Times New Roman"/>
      </w:rPr>
    </w:lvl>
    <w:lvl w:ilvl="4" w:tplc="04090019" w:tentative="1">
      <w:start w:val="1"/>
      <w:numFmt w:val="lowerLetter"/>
      <w:lvlText w:val="%5."/>
      <w:lvlJc w:val="left"/>
      <w:pPr>
        <w:tabs>
          <w:tab w:val="num" w:pos="4425"/>
        </w:tabs>
        <w:ind w:left="4425" w:hanging="360"/>
      </w:pPr>
      <w:rPr>
        <w:rFonts w:cs="Times New Roman"/>
      </w:rPr>
    </w:lvl>
    <w:lvl w:ilvl="5" w:tplc="0409001B" w:tentative="1">
      <w:start w:val="1"/>
      <w:numFmt w:val="lowerRoman"/>
      <w:lvlText w:val="%6."/>
      <w:lvlJc w:val="right"/>
      <w:pPr>
        <w:tabs>
          <w:tab w:val="num" w:pos="5145"/>
        </w:tabs>
        <w:ind w:left="5145" w:hanging="180"/>
      </w:pPr>
      <w:rPr>
        <w:rFonts w:cs="Times New Roman"/>
      </w:rPr>
    </w:lvl>
    <w:lvl w:ilvl="6" w:tplc="0409000F" w:tentative="1">
      <w:start w:val="1"/>
      <w:numFmt w:val="decimal"/>
      <w:lvlText w:val="%7."/>
      <w:lvlJc w:val="left"/>
      <w:pPr>
        <w:tabs>
          <w:tab w:val="num" w:pos="5865"/>
        </w:tabs>
        <w:ind w:left="5865" w:hanging="360"/>
      </w:pPr>
      <w:rPr>
        <w:rFonts w:cs="Times New Roman"/>
      </w:rPr>
    </w:lvl>
    <w:lvl w:ilvl="7" w:tplc="04090019" w:tentative="1">
      <w:start w:val="1"/>
      <w:numFmt w:val="lowerLetter"/>
      <w:lvlText w:val="%8."/>
      <w:lvlJc w:val="left"/>
      <w:pPr>
        <w:tabs>
          <w:tab w:val="num" w:pos="6585"/>
        </w:tabs>
        <w:ind w:left="6585" w:hanging="360"/>
      </w:pPr>
      <w:rPr>
        <w:rFonts w:cs="Times New Roman"/>
      </w:rPr>
    </w:lvl>
    <w:lvl w:ilvl="8" w:tplc="0409001B" w:tentative="1">
      <w:start w:val="1"/>
      <w:numFmt w:val="lowerRoman"/>
      <w:lvlText w:val="%9."/>
      <w:lvlJc w:val="right"/>
      <w:pPr>
        <w:tabs>
          <w:tab w:val="num" w:pos="7305"/>
        </w:tabs>
        <w:ind w:left="7305" w:hanging="180"/>
      </w:pPr>
      <w:rPr>
        <w:rFonts w:cs="Times New Roman"/>
      </w:rPr>
    </w:lvl>
  </w:abstractNum>
  <w:abstractNum w:abstractNumId="12">
    <w:nsid w:val="51BA071D"/>
    <w:multiLevelType w:val="multilevel"/>
    <w:tmpl w:val="9B360954"/>
    <w:lvl w:ilvl="0">
      <w:start w:val="1"/>
      <w:numFmt w:val="decimal"/>
      <w:lvlText w:val="%1.0"/>
      <w:lvlJc w:val="left"/>
      <w:pPr>
        <w:tabs>
          <w:tab w:val="num" w:pos="465"/>
        </w:tabs>
        <w:ind w:left="465" w:hanging="465"/>
      </w:pPr>
      <w:rPr>
        <w:rFonts w:cs="Times New Roman" w:hint="default"/>
      </w:rPr>
    </w:lvl>
    <w:lvl w:ilvl="1">
      <w:start w:val="1"/>
      <w:numFmt w:val="decimal"/>
      <w:lvlText w:val="%1.%2"/>
      <w:lvlJc w:val="left"/>
      <w:pPr>
        <w:tabs>
          <w:tab w:val="num" w:pos="1185"/>
        </w:tabs>
        <w:ind w:left="1185" w:hanging="46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531D491C"/>
    <w:multiLevelType w:val="hybridMultilevel"/>
    <w:tmpl w:val="7C4608E0"/>
    <w:lvl w:ilvl="0" w:tplc="24D424F0">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4">
    <w:nsid w:val="55247F8C"/>
    <w:multiLevelType w:val="singleLevel"/>
    <w:tmpl w:val="7C3EBFE6"/>
    <w:lvl w:ilvl="0">
      <w:start w:val="1"/>
      <w:numFmt w:val="bullet"/>
      <w:lvlText w:val=""/>
      <w:lvlJc w:val="left"/>
      <w:pPr>
        <w:tabs>
          <w:tab w:val="num" w:pos="864"/>
        </w:tabs>
        <w:ind w:left="864" w:hanging="360"/>
      </w:pPr>
      <w:rPr>
        <w:rFonts w:ascii="Symbol" w:hAnsi="Symbol" w:hint="default"/>
        <w:sz w:val="22"/>
      </w:rPr>
    </w:lvl>
  </w:abstractNum>
  <w:abstractNum w:abstractNumId="15">
    <w:nsid w:val="56432238"/>
    <w:multiLevelType w:val="hybridMultilevel"/>
    <w:tmpl w:val="FDEA8780"/>
    <w:lvl w:ilvl="0" w:tplc="E71A5A1E">
      <w:start w:val="1"/>
      <w:numFmt w:val="bullet"/>
      <w:lvlText w:val=""/>
      <w:lvlJc w:val="left"/>
      <w:pPr>
        <w:tabs>
          <w:tab w:val="num" w:pos="2850"/>
        </w:tabs>
        <w:ind w:left="2850" w:hanging="360"/>
      </w:pPr>
      <w:rPr>
        <w:rFonts w:ascii="Symbol" w:hAnsi="Symbol" w:hint="default"/>
        <w:color w:val="auto"/>
      </w:rPr>
    </w:lvl>
    <w:lvl w:ilvl="1" w:tplc="E71A5A1E">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F1B673C"/>
    <w:multiLevelType w:val="multilevel"/>
    <w:tmpl w:val="641A9B5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786C0C4A"/>
    <w:multiLevelType w:val="singleLevel"/>
    <w:tmpl w:val="1B8ABBFC"/>
    <w:lvl w:ilvl="0">
      <w:start w:val="1"/>
      <w:numFmt w:val="decimal"/>
      <w:lvlText w:val="%1."/>
      <w:lvlJc w:val="left"/>
      <w:pPr>
        <w:tabs>
          <w:tab w:val="num" w:pos="792"/>
        </w:tabs>
        <w:ind w:left="792" w:hanging="432"/>
      </w:pPr>
      <w:rPr>
        <w:rFonts w:cs="Times New Roman"/>
      </w:rPr>
    </w:lvl>
  </w:abstractNum>
  <w:abstractNum w:abstractNumId="18">
    <w:nsid w:val="79CF4C50"/>
    <w:multiLevelType w:val="multilevel"/>
    <w:tmpl w:val="A612773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79E21CB9"/>
    <w:multiLevelType w:val="multilevel"/>
    <w:tmpl w:val="45DEA78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7"/>
    <w:lvlOverride w:ilvl="0">
      <w:startOverride w:val="1"/>
    </w:lvlOverride>
  </w:num>
  <w:num w:numId="2">
    <w:abstractNumId w:val="7"/>
  </w:num>
  <w:num w:numId="3">
    <w:abstractNumId w:val="9"/>
  </w:num>
  <w:num w:numId="4">
    <w:abstractNumId w:val="8"/>
  </w:num>
  <w:num w:numId="5">
    <w:abstractNumId w:val="0"/>
  </w:num>
  <w:num w:numId="6">
    <w:abstractNumId w:val="18"/>
  </w:num>
  <w:num w:numId="7">
    <w:abstractNumId w:val="16"/>
  </w:num>
  <w:num w:numId="8">
    <w:abstractNumId w:val="19"/>
  </w:num>
  <w:num w:numId="9">
    <w:abstractNumId w:val="10"/>
  </w:num>
  <w:num w:numId="10">
    <w:abstractNumId w:val="5"/>
  </w:num>
  <w:num w:numId="11">
    <w:abstractNumId w:val="11"/>
  </w:num>
  <w:num w:numId="12">
    <w:abstractNumId w:val="1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
  </w:num>
  <w:num w:numId="16">
    <w:abstractNumId w:val="12"/>
  </w:num>
  <w:num w:numId="17">
    <w:abstractNumId w:val="2"/>
  </w:num>
  <w:num w:numId="18">
    <w:abstractNumId w:val="14"/>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215"/>
    <w:rsid w:val="00006321"/>
    <w:rsid w:val="000106DF"/>
    <w:rsid w:val="000412D6"/>
    <w:rsid w:val="00065105"/>
    <w:rsid w:val="000866E2"/>
    <w:rsid w:val="000A1947"/>
    <w:rsid w:val="000A36EE"/>
    <w:rsid w:val="000B61F5"/>
    <w:rsid w:val="000E21C1"/>
    <w:rsid w:val="00132FC9"/>
    <w:rsid w:val="00135E75"/>
    <w:rsid w:val="00135F13"/>
    <w:rsid w:val="00153853"/>
    <w:rsid w:val="001907AF"/>
    <w:rsid w:val="00191747"/>
    <w:rsid w:val="001A029A"/>
    <w:rsid w:val="001D0F93"/>
    <w:rsid w:val="001E1C7E"/>
    <w:rsid w:val="001F63D3"/>
    <w:rsid w:val="00217EAE"/>
    <w:rsid w:val="0022276D"/>
    <w:rsid w:val="002267DC"/>
    <w:rsid w:val="00293DDE"/>
    <w:rsid w:val="002A3824"/>
    <w:rsid w:val="00321F61"/>
    <w:rsid w:val="00330BEF"/>
    <w:rsid w:val="00331A4A"/>
    <w:rsid w:val="00353A8E"/>
    <w:rsid w:val="003667A4"/>
    <w:rsid w:val="003778DD"/>
    <w:rsid w:val="003A3844"/>
    <w:rsid w:val="003F0170"/>
    <w:rsid w:val="0040204F"/>
    <w:rsid w:val="0041058C"/>
    <w:rsid w:val="00462962"/>
    <w:rsid w:val="00536D17"/>
    <w:rsid w:val="00551A66"/>
    <w:rsid w:val="00561798"/>
    <w:rsid w:val="00577C3D"/>
    <w:rsid w:val="0059569B"/>
    <w:rsid w:val="005C3A67"/>
    <w:rsid w:val="005D096C"/>
    <w:rsid w:val="005D5D3A"/>
    <w:rsid w:val="00620277"/>
    <w:rsid w:val="00627D04"/>
    <w:rsid w:val="00694E33"/>
    <w:rsid w:val="006A1F55"/>
    <w:rsid w:val="00727193"/>
    <w:rsid w:val="00736E25"/>
    <w:rsid w:val="007434C5"/>
    <w:rsid w:val="0075298C"/>
    <w:rsid w:val="007927A8"/>
    <w:rsid w:val="007C02DF"/>
    <w:rsid w:val="007C5A8B"/>
    <w:rsid w:val="007E5002"/>
    <w:rsid w:val="007F2D4A"/>
    <w:rsid w:val="00830102"/>
    <w:rsid w:val="00861343"/>
    <w:rsid w:val="008E0644"/>
    <w:rsid w:val="008E6BA0"/>
    <w:rsid w:val="008F4479"/>
    <w:rsid w:val="00903784"/>
    <w:rsid w:val="00905D65"/>
    <w:rsid w:val="00906A6A"/>
    <w:rsid w:val="00994025"/>
    <w:rsid w:val="009A6419"/>
    <w:rsid w:val="00A030E2"/>
    <w:rsid w:val="00A14B94"/>
    <w:rsid w:val="00A31542"/>
    <w:rsid w:val="00A35D18"/>
    <w:rsid w:val="00A63144"/>
    <w:rsid w:val="00AD7044"/>
    <w:rsid w:val="00B30871"/>
    <w:rsid w:val="00B422E7"/>
    <w:rsid w:val="00B81584"/>
    <w:rsid w:val="00B94516"/>
    <w:rsid w:val="00BA61FA"/>
    <w:rsid w:val="00BB60C7"/>
    <w:rsid w:val="00BC0FEB"/>
    <w:rsid w:val="00BC394D"/>
    <w:rsid w:val="00BD6215"/>
    <w:rsid w:val="00BE59CC"/>
    <w:rsid w:val="00BE5D12"/>
    <w:rsid w:val="00C310D7"/>
    <w:rsid w:val="00C4194A"/>
    <w:rsid w:val="00C47D7E"/>
    <w:rsid w:val="00C7775F"/>
    <w:rsid w:val="00CA6A45"/>
    <w:rsid w:val="00CB5B06"/>
    <w:rsid w:val="00CF790F"/>
    <w:rsid w:val="00D11C8F"/>
    <w:rsid w:val="00D50417"/>
    <w:rsid w:val="00D57A88"/>
    <w:rsid w:val="00D74BC5"/>
    <w:rsid w:val="00E47C12"/>
    <w:rsid w:val="00F32E36"/>
    <w:rsid w:val="00F80441"/>
    <w:rsid w:val="00FC5EE9"/>
    <w:rsid w:val="00FD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32E36"/>
    <w:rPr>
      <w:sz w:val="24"/>
      <w:szCs w:val="20"/>
    </w:rPr>
  </w:style>
  <w:style w:type="paragraph" w:styleId="Heading1">
    <w:name w:val="heading 1"/>
    <w:basedOn w:val="Normal"/>
    <w:next w:val="Normal"/>
    <w:link w:val="Heading1Char"/>
    <w:uiPriority w:val="99"/>
    <w:qFormat/>
    <w:rsid w:val="00F32E36"/>
    <w:pPr>
      <w:keepNext/>
      <w:outlineLvl w:val="0"/>
    </w:pPr>
    <w:rPr>
      <w:b/>
      <w:kern w:val="28"/>
    </w:rPr>
  </w:style>
  <w:style w:type="paragraph" w:styleId="Heading2">
    <w:name w:val="heading 2"/>
    <w:basedOn w:val="Normal"/>
    <w:next w:val="Normal"/>
    <w:link w:val="Heading2Char"/>
    <w:uiPriority w:val="99"/>
    <w:qFormat/>
    <w:rsid w:val="00F32E36"/>
    <w:pPr>
      <w:keepNext/>
      <w:outlineLvl w:val="1"/>
    </w:pPr>
    <w:rPr>
      <w:b/>
    </w:rPr>
  </w:style>
  <w:style w:type="paragraph" w:styleId="Heading3">
    <w:name w:val="heading 3"/>
    <w:basedOn w:val="Normal"/>
    <w:next w:val="Normal"/>
    <w:link w:val="Heading3Char"/>
    <w:uiPriority w:val="99"/>
    <w:qFormat/>
    <w:rsid w:val="00F32E36"/>
    <w:pPr>
      <w:keepNext/>
      <w:tabs>
        <w:tab w:val="right" w:pos="9810"/>
      </w:tabs>
      <w:outlineLvl w:val="2"/>
    </w:pPr>
    <w:rPr>
      <w:rFonts w:cs="Arial"/>
    </w:rPr>
  </w:style>
  <w:style w:type="paragraph" w:styleId="Heading4">
    <w:name w:val="heading 4"/>
    <w:basedOn w:val="Normal"/>
    <w:next w:val="Normal"/>
    <w:link w:val="Heading4Char"/>
    <w:uiPriority w:val="99"/>
    <w:qFormat/>
    <w:rsid w:val="00F32E36"/>
    <w:pPr>
      <w:keepNext/>
      <w:outlineLvl w:val="3"/>
    </w:pPr>
    <w:rPr>
      <w:rFonts w:cs="Arial"/>
      <w:u w:val="single"/>
    </w:rPr>
  </w:style>
  <w:style w:type="paragraph" w:styleId="Heading5">
    <w:name w:val="heading 5"/>
    <w:basedOn w:val="Normal"/>
    <w:next w:val="Normal"/>
    <w:link w:val="Heading5Char"/>
    <w:uiPriority w:val="99"/>
    <w:qFormat/>
    <w:rsid w:val="00F32E36"/>
    <w:pPr>
      <w:keepNext/>
      <w:outlineLvl w:val="4"/>
    </w:pPr>
    <w:rPr>
      <w:i/>
      <w:iCs/>
      <w:color w:val="000000"/>
    </w:rPr>
  </w:style>
  <w:style w:type="paragraph" w:styleId="Heading6">
    <w:name w:val="heading 6"/>
    <w:basedOn w:val="Normal"/>
    <w:next w:val="Normal"/>
    <w:link w:val="Heading6Char"/>
    <w:uiPriority w:val="99"/>
    <w:qFormat/>
    <w:rsid w:val="00F32E36"/>
    <w:pPr>
      <w:keepNext/>
      <w:jc w:val="center"/>
      <w:outlineLvl w:val="5"/>
    </w:pPr>
    <w:rPr>
      <w:b/>
      <w:bCs/>
    </w:rPr>
  </w:style>
  <w:style w:type="paragraph" w:styleId="Heading7">
    <w:name w:val="heading 7"/>
    <w:basedOn w:val="Normal"/>
    <w:next w:val="Normal"/>
    <w:link w:val="Heading7Char"/>
    <w:uiPriority w:val="99"/>
    <w:qFormat/>
    <w:rsid w:val="00F32E36"/>
    <w:pPr>
      <w:keepNext/>
      <w:outlineLvl w:val="6"/>
    </w:pPr>
    <w:rPr>
      <w:i/>
      <w:iCs/>
    </w:rPr>
  </w:style>
  <w:style w:type="paragraph" w:styleId="Heading8">
    <w:name w:val="heading 8"/>
    <w:basedOn w:val="Normal"/>
    <w:next w:val="Normal"/>
    <w:link w:val="Heading8Char"/>
    <w:uiPriority w:val="99"/>
    <w:qFormat/>
    <w:rsid w:val="00F32E36"/>
    <w:pPr>
      <w:keepNext/>
      <w:ind w:left="360"/>
      <w:outlineLvl w:val="7"/>
    </w:pPr>
    <w:rPr>
      <w:rFonts w:ascii="Garamond" w:hAnsi="Garamond"/>
      <w:b/>
      <w:sz w:val="28"/>
      <w:szCs w:val="28"/>
    </w:rPr>
  </w:style>
  <w:style w:type="paragraph" w:styleId="Heading9">
    <w:name w:val="heading 9"/>
    <w:basedOn w:val="Normal"/>
    <w:next w:val="Normal"/>
    <w:link w:val="Heading9Char"/>
    <w:uiPriority w:val="99"/>
    <w:qFormat/>
    <w:rsid w:val="00F32E36"/>
    <w:pPr>
      <w:keepNext/>
      <w:outlineLvl w:val="8"/>
    </w:pPr>
    <w:rPr>
      <w:rFonts w:ascii="Garamond" w:hAnsi="Garamond"/>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40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B640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B640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B640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B640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B6408"/>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3B640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3B640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3B6408"/>
    <w:rPr>
      <w:rFonts w:asciiTheme="majorHAnsi" w:eastAsiaTheme="majorEastAsia" w:hAnsiTheme="majorHAnsi" w:cstheme="majorBidi"/>
    </w:rPr>
  </w:style>
  <w:style w:type="paragraph" w:customStyle="1" w:styleId="SOPHeading">
    <w:name w:val="SOP Heading"/>
    <w:basedOn w:val="Normal"/>
    <w:uiPriority w:val="99"/>
    <w:rsid w:val="00F32E36"/>
    <w:pPr>
      <w:spacing w:before="360"/>
    </w:pPr>
    <w:rPr>
      <w:b/>
    </w:rPr>
  </w:style>
  <w:style w:type="paragraph" w:customStyle="1" w:styleId="SOPProcedures">
    <w:name w:val="SOP Procedures"/>
    <w:basedOn w:val="Normal"/>
    <w:uiPriority w:val="99"/>
    <w:rsid w:val="00F32E36"/>
    <w:pPr>
      <w:tabs>
        <w:tab w:val="num" w:pos="540"/>
      </w:tabs>
      <w:spacing w:before="120"/>
      <w:ind w:left="540" w:hanging="540"/>
    </w:pPr>
  </w:style>
  <w:style w:type="paragraph" w:styleId="Header">
    <w:name w:val="header"/>
    <w:basedOn w:val="Normal"/>
    <w:link w:val="HeaderChar"/>
    <w:uiPriority w:val="99"/>
    <w:semiHidden/>
    <w:rsid w:val="00F32E36"/>
    <w:pPr>
      <w:tabs>
        <w:tab w:val="center" w:pos="4320"/>
        <w:tab w:val="right" w:pos="8640"/>
      </w:tabs>
    </w:pPr>
  </w:style>
  <w:style w:type="character" w:customStyle="1" w:styleId="HeaderChar">
    <w:name w:val="Header Char"/>
    <w:basedOn w:val="DefaultParagraphFont"/>
    <w:link w:val="Header"/>
    <w:uiPriority w:val="99"/>
    <w:semiHidden/>
    <w:rsid w:val="003B6408"/>
    <w:rPr>
      <w:sz w:val="24"/>
      <w:szCs w:val="20"/>
    </w:rPr>
  </w:style>
  <w:style w:type="paragraph" w:styleId="Footer">
    <w:name w:val="footer"/>
    <w:basedOn w:val="Normal"/>
    <w:link w:val="FooterChar"/>
    <w:uiPriority w:val="99"/>
    <w:rsid w:val="00F32E36"/>
    <w:pPr>
      <w:tabs>
        <w:tab w:val="center" w:pos="4320"/>
        <w:tab w:val="right" w:pos="8640"/>
      </w:tabs>
      <w:jc w:val="center"/>
    </w:pPr>
  </w:style>
  <w:style w:type="character" w:customStyle="1" w:styleId="FooterChar">
    <w:name w:val="Footer Char"/>
    <w:basedOn w:val="DefaultParagraphFont"/>
    <w:link w:val="Footer"/>
    <w:uiPriority w:val="99"/>
    <w:rsid w:val="003B6408"/>
    <w:rPr>
      <w:sz w:val="24"/>
      <w:szCs w:val="20"/>
    </w:rPr>
  </w:style>
  <w:style w:type="paragraph" w:customStyle="1" w:styleId="SOPText">
    <w:name w:val="SOP Text"/>
    <w:basedOn w:val="Normal"/>
    <w:uiPriority w:val="99"/>
    <w:rsid w:val="00F32E36"/>
    <w:pPr>
      <w:spacing w:before="120"/>
    </w:pPr>
  </w:style>
  <w:style w:type="paragraph" w:customStyle="1" w:styleId="SOPHeader">
    <w:name w:val="SOP Header"/>
    <w:basedOn w:val="Header"/>
    <w:uiPriority w:val="99"/>
    <w:rsid w:val="00F32E36"/>
    <w:pPr>
      <w:jc w:val="center"/>
    </w:pPr>
    <w:rPr>
      <w:bCs/>
    </w:rPr>
  </w:style>
  <w:style w:type="paragraph" w:customStyle="1" w:styleId="SOPFooter">
    <w:name w:val="SOP Footer"/>
    <w:basedOn w:val="Footer"/>
    <w:uiPriority w:val="99"/>
    <w:rsid w:val="00F32E36"/>
  </w:style>
  <w:style w:type="paragraph" w:customStyle="1" w:styleId="SOPAppendixList">
    <w:name w:val="SOP Appendix List"/>
    <w:basedOn w:val="Normal"/>
    <w:uiPriority w:val="99"/>
    <w:rsid w:val="00F32E36"/>
    <w:pPr>
      <w:tabs>
        <w:tab w:val="num" w:pos="360"/>
      </w:tabs>
      <w:spacing w:before="120"/>
      <w:ind w:left="360" w:hanging="360"/>
    </w:pPr>
    <w:rPr>
      <w:i/>
      <w:iCs/>
    </w:rPr>
  </w:style>
  <w:style w:type="character" w:styleId="Hyperlink">
    <w:name w:val="Hyperlink"/>
    <w:basedOn w:val="DefaultParagraphFont"/>
    <w:uiPriority w:val="99"/>
    <w:semiHidden/>
    <w:rsid w:val="00F32E36"/>
    <w:rPr>
      <w:rFonts w:cs="Times New Roman"/>
      <w:color w:val="0000FF"/>
      <w:u w:val="single"/>
    </w:rPr>
  </w:style>
  <w:style w:type="paragraph" w:styleId="BodyText">
    <w:name w:val="Body Text"/>
    <w:basedOn w:val="Normal"/>
    <w:link w:val="BodyTextChar"/>
    <w:uiPriority w:val="99"/>
    <w:semiHidden/>
    <w:rsid w:val="00F32E36"/>
  </w:style>
  <w:style w:type="character" w:customStyle="1" w:styleId="BodyTextChar">
    <w:name w:val="Body Text Char"/>
    <w:basedOn w:val="DefaultParagraphFont"/>
    <w:link w:val="BodyText"/>
    <w:uiPriority w:val="99"/>
    <w:semiHidden/>
    <w:rsid w:val="003B6408"/>
    <w:rPr>
      <w:sz w:val="24"/>
      <w:szCs w:val="20"/>
    </w:rPr>
  </w:style>
  <w:style w:type="paragraph" w:customStyle="1" w:styleId="SOPSteps">
    <w:name w:val="SOP Steps"/>
    <w:basedOn w:val="SOPProcedures"/>
    <w:uiPriority w:val="99"/>
    <w:rsid w:val="00F32E36"/>
    <w:pPr>
      <w:numPr>
        <w:ilvl w:val="1"/>
        <w:numId w:val="3"/>
      </w:numPr>
    </w:pPr>
  </w:style>
  <w:style w:type="paragraph" w:styleId="BodyText2">
    <w:name w:val="Body Text 2"/>
    <w:basedOn w:val="Normal"/>
    <w:link w:val="BodyText2Char"/>
    <w:uiPriority w:val="99"/>
    <w:semiHidden/>
    <w:rsid w:val="00F32E36"/>
    <w:rPr>
      <w:rFonts w:ascii="Tahoma" w:hAnsi="Tahoma"/>
      <w:sz w:val="22"/>
    </w:rPr>
  </w:style>
  <w:style w:type="character" w:customStyle="1" w:styleId="BodyText2Char">
    <w:name w:val="Body Text 2 Char"/>
    <w:basedOn w:val="DefaultParagraphFont"/>
    <w:link w:val="BodyText2"/>
    <w:uiPriority w:val="99"/>
    <w:semiHidden/>
    <w:rsid w:val="003B6408"/>
    <w:rPr>
      <w:sz w:val="24"/>
      <w:szCs w:val="20"/>
    </w:rPr>
  </w:style>
  <w:style w:type="paragraph" w:customStyle="1" w:styleId="SOPSubsteps">
    <w:name w:val="SOP Substeps"/>
    <w:basedOn w:val="SOPSteps"/>
    <w:uiPriority w:val="99"/>
    <w:rsid w:val="00F32E36"/>
    <w:pPr>
      <w:numPr>
        <w:ilvl w:val="2"/>
      </w:numPr>
    </w:pPr>
    <w:rPr>
      <w:i/>
      <w:iCs/>
    </w:rPr>
  </w:style>
  <w:style w:type="character" w:styleId="PageNumber">
    <w:name w:val="page number"/>
    <w:basedOn w:val="DefaultParagraphFont"/>
    <w:uiPriority w:val="99"/>
    <w:semiHidden/>
    <w:rsid w:val="00F32E36"/>
    <w:rPr>
      <w:rFonts w:cs="Times New Roman"/>
    </w:rPr>
  </w:style>
  <w:style w:type="character" w:styleId="FollowedHyperlink">
    <w:name w:val="FollowedHyperlink"/>
    <w:basedOn w:val="DefaultParagraphFont"/>
    <w:uiPriority w:val="99"/>
    <w:semiHidden/>
    <w:rsid w:val="00F32E36"/>
    <w:rPr>
      <w:rFonts w:cs="Times New Roman"/>
      <w:color w:val="800080"/>
      <w:u w:val="single"/>
    </w:rPr>
  </w:style>
  <w:style w:type="paragraph" w:styleId="BodyText3">
    <w:name w:val="Body Text 3"/>
    <w:basedOn w:val="Normal"/>
    <w:link w:val="BodyText3Char"/>
    <w:uiPriority w:val="99"/>
    <w:semiHidden/>
    <w:rsid w:val="00F32E36"/>
    <w:pPr>
      <w:jc w:val="center"/>
    </w:pPr>
    <w:rPr>
      <w:i/>
    </w:rPr>
  </w:style>
  <w:style w:type="character" w:customStyle="1" w:styleId="BodyText3Char">
    <w:name w:val="Body Text 3 Char"/>
    <w:basedOn w:val="DefaultParagraphFont"/>
    <w:link w:val="BodyText3"/>
    <w:uiPriority w:val="99"/>
    <w:semiHidden/>
    <w:rsid w:val="003B6408"/>
    <w:rPr>
      <w:sz w:val="16"/>
      <w:szCs w:val="16"/>
    </w:rPr>
  </w:style>
  <w:style w:type="paragraph" w:styleId="BalloonText">
    <w:name w:val="Balloon Text"/>
    <w:basedOn w:val="Normal"/>
    <w:link w:val="BalloonTextChar"/>
    <w:uiPriority w:val="99"/>
    <w:semiHidden/>
    <w:rsid w:val="00F32E36"/>
    <w:rPr>
      <w:rFonts w:ascii="Tahoma" w:hAnsi="Tahoma" w:cs="Tahoma"/>
      <w:sz w:val="16"/>
      <w:szCs w:val="16"/>
    </w:rPr>
  </w:style>
  <w:style w:type="character" w:customStyle="1" w:styleId="BalloonTextChar">
    <w:name w:val="Balloon Text Char"/>
    <w:basedOn w:val="DefaultParagraphFont"/>
    <w:link w:val="BalloonText"/>
    <w:uiPriority w:val="99"/>
    <w:semiHidden/>
    <w:rsid w:val="003B6408"/>
    <w:rPr>
      <w:sz w:val="0"/>
      <w:szCs w:val="0"/>
    </w:rPr>
  </w:style>
  <w:style w:type="character" w:styleId="CommentReference">
    <w:name w:val="annotation reference"/>
    <w:basedOn w:val="DefaultParagraphFont"/>
    <w:uiPriority w:val="99"/>
    <w:semiHidden/>
    <w:rsid w:val="00F32E36"/>
    <w:rPr>
      <w:rFonts w:cs="Times New Roman"/>
      <w:sz w:val="16"/>
      <w:szCs w:val="16"/>
    </w:rPr>
  </w:style>
  <w:style w:type="paragraph" w:styleId="CommentText">
    <w:name w:val="annotation text"/>
    <w:basedOn w:val="Normal"/>
    <w:link w:val="CommentTextChar"/>
    <w:uiPriority w:val="99"/>
    <w:semiHidden/>
    <w:rsid w:val="00F32E36"/>
    <w:rPr>
      <w:sz w:val="20"/>
    </w:rPr>
  </w:style>
  <w:style w:type="character" w:customStyle="1" w:styleId="CommentTextChar">
    <w:name w:val="Comment Text Char"/>
    <w:basedOn w:val="DefaultParagraphFont"/>
    <w:link w:val="CommentText"/>
    <w:uiPriority w:val="99"/>
    <w:semiHidden/>
    <w:rsid w:val="003B6408"/>
    <w:rPr>
      <w:sz w:val="20"/>
      <w:szCs w:val="20"/>
    </w:rPr>
  </w:style>
  <w:style w:type="paragraph" w:styleId="CommentSubject">
    <w:name w:val="annotation subject"/>
    <w:basedOn w:val="CommentText"/>
    <w:next w:val="CommentText"/>
    <w:link w:val="CommentSubjectChar"/>
    <w:uiPriority w:val="99"/>
    <w:semiHidden/>
    <w:rsid w:val="00F32E36"/>
    <w:rPr>
      <w:b/>
      <w:bCs/>
    </w:rPr>
  </w:style>
  <w:style w:type="character" w:customStyle="1" w:styleId="CommentSubjectChar">
    <w:name w:val="Comment Subject Char"/>
    <w:basedOn w:val="CommentTextChar"/>
    <w:link w:val="CommentSubject"/>
    <w:uiPriority w:val="99"/>
    <w:semiHidden/>
    <w:rsid w:val="003B6408"/>
    <w:rPr>
      <w:b/>
      <w:bCs/>
      <w:sz w:val="20"/>
      <w:szCs w:val="20"/>
    </w:rPr>
  </w:style>
  <w:style w:type="character" w:styleId="Strong">
    <w:name w:val="Strong"/>
    <w:basedOn w:val="DefaultParagraphFont"/>
    <w:uiPriority w:val="99"/>
    <w:qFormat/>
    <w:rsid w:val="00F32E36"/>
    <w:rPr>
      <w:rFonts w:cs="Times New Roman"/>
      <w:b/>
      <w:bCs/>
    </w:rPr>
  </w:style>
  <w:style w:type="paragraph" w:styleId="ListParagraph">
    <w:name w:val="List Paragraph"/>
    <w:basedOn w:val="Normal"/>
    <w:uiPriority w:val="99"/>
    <w:qFormat/>
    <w:rsid w:val="00F32E36"/>
    <w:pPr>
      <w:ind w:left="720"/>
    </w:pPr>
  </w:style>
  <w:style w:type="paragraph" w:styleId="BodyTextIndent2">
    <w:name w:val="Body Text Indent 2"/>
    <w:basedOn w:val="Normal"/>
    <w:link w:val="BodyTextIndent2Char"/>
    <w:uiPriority w:val="99"/>
    <w:semiHidden/>
    <w:rsid w:val="00F32E36"/>
    <w:pPr>
      <w:spacing w:after="120" w:line="480" w:lineRule="auto"/>
      <w:ind w:left="360"/>
    </w:pPr>
  </w:style>
  <w:style w:type="character" w:customStyle="1" w:styleId="BodyTextIndent2Char">
    <w:name w:val="Body Text Indent 2 Char"/>
    <w:basedOn w:val="DefaultParagraphFont"/>
    <w:link w:val="BodyTextIndent2"/>
    <w:uiPriority w:val="99"/>
    <w:rsid w:val="00F32E36"/>
    <w:rPr>
      <w:rFonts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32E36"/>
    <w:rPr>
      <w:sz w:val="24"/>
      <w:szCs w:val="20"/>
    </w:rPr>
  </w:style>
  <w:style w:type="paragraph" w:styleId="Heading1">
    <w:name w:val="heading 1"/>
    <w:basedOn w:val="Normal"/>
    <w:next w:val="Normal"/>
    <w:link w:val="Heading1Char"/>
    <w:uiPriority w:val="99"/>
    <w:qFormat/>
    <w:rsid w:val="00F32E36"/>
    <w:pPr>
      <w:keepNext/>
      <w:outlineLvl w:val="0"/>
    </w:pPr>
    <w:rPr>
      <w:b/>
      <w:kern w:val="28"/>
    </w:rPr>
  </w:style>
  <w:style w:type="paragraph" w:styleId="Heading2">
    <w:name w:val="heading 2"/>
    <w:basedOn w:val="Normal"/>
    <w:next w:val="Normal"/>
    <w:link w:val="Heading2Char"/>
    <w:uiPriority w:val="99"/>
    <w:qFormat/>
    <w:rsid w:val="00F32E36"/>
    <w:pPr>
      <w:keepNext/>
      <w:outlineLvl w:val="1"/>
    </w:pPr>
    <w:rPr>
      <w:b/>
    </w:rPr>
  </w:style>
  <w:style w:type="paragraph" w:styleId="Heading3">
    <w:name w:val="heading 3"/>
    <w:basedOn w:val="Normal"/>
    <w:next w:val="Normal"/>
    <w:link w:val="Heading3Char"/>
    <w:uiPriority w:val="99"/>
    <w:qFormat/>
    <w:rsid w:val="00F32E36"/>
    <w:pPr>
      <w:keepNext/>
      <w:tabs>
        <w:tab w:val="right" w:pos="9810"/>
      </w:tabs>
      <w:outlineLvl w:val="2"/>
    </w:pPr>
    <w:rPr>
      <w:rFonts w:cs="Arial"/>
    </w:rPr>
  </w:style>
  <w:style w:type="paragraph" w:styleId="Heading4">
    <w:name w:val="heading 4"/>
    <w:basedOn w:val="Normal"/>
    <w:next w:val="Normal"/>
    <w:link w:val="Heading4Char"/>
    <w:uiPriority w:val="99"/>
    <w:qFormat/>
    <w:rsid w:val="00F32E36"/>
    <w:pPr>
      <w:keepNext/>
      <w:outlineLvl w:val="3"/>
    </w:pPr>
    <w:rPr>
      <w:rFonts w:cs="Arial"/>
      <w:u w:val="single"/>
    </w:rPr>
  </w:style>
  <w:style w:type="paragraph" w:styleId="Heading5">
    <w:name w:val="heading 5"/>
    <w:basedOn w:val="Normal"/>
    <w:next w:val="Normal"/>
    <w:link w:val="Heading5Char"/>
    <w:uiPriority w:val="99"/>
    <w:qFormat/>
    <w:rsid w:val="00F32E36"/>
    <w:pPr>
      <w:keepNext/>
      <w:outlineLvl w:val="4"/>
    </w:pPr>
    <w:rPr>
      <w:i/>
      <w:iCs/>
      <w:color w:val="000000"/>
    </w:rPr>
  </w:style>
  <w:style w:type="paragraph" w:styleId="Heading6">
    <w:name w:val="heading 6"/>
    <w:basedOn w:val="Normal"/>
    <w:next w:val="Normal"/>
    <w:link w:val="Heading6Char"/>
    <w:uiPriority w:val="99"/>
    <w:qFormat/>
    <w:rsid w:val="00F32E36"/>
    <w:pPr>
      <w:keepNext/>
      <w:jc w:val="center"/>
      <w:outlineLvl w:val="5"/>
    </w:pPr>
    <w:rPr>
      <w:b/>
      <w:bCs/>
    </w:rPr>
  </w:style>
  <w:style w:type="paragraph" w:styleId="Heading7">
    <w:name w:val="heading 7"/>
    <w:basedOn w:val="Normal"/>
    <w:next w:val="Normal"/>
    <w:link w:val="Heading7Char"/>
    <w:uiPriority w:val="99"/>
    <w:qFormat/>
    <w:rsid w:val="00F32E36"/>
    <w:pPr>
      <w:keepNext/>
      <w:outlineLvl w:val="6"/>
    </w:pPr>
    <w:rPr>
      <w:i/>
      <w:iCs/>
    </w:rPr>
  </w:style>
  <w:style w:type="paragraph" w:styleId="Heading8">
    <w:name w:val="heading 8"/>
    <w:basedOn w:val="Normal"/>
    <w:next w:val="Normal"/>
    <w:link w:val="Heading8Char"/>
    <w:uiPriority w:val="99"/>
    <w:qFormat/>
    <w:rsid w:val="00F32E36"/>
    <w:pPr>
      <w:keepNext/>
      <w:ind w:left="360"/>
      <w:outlineLvl w:val="7"/>
    </w:pPr>
    <w:rPr>
      <w:rFonts w:ascii="Garamond" w:hAnsi="Garamond"/>
      <w:b/>
      <w:sz w:val="28"/>
      <w:szCs w:val="28"/>
    </w:rPr>
  </w:style>
  <w:style w:type="paragraph" w:styleId="Heading9">
    <w:name w:val="heading 9"/>
    <w:basedOn w:val="Normal"/>
    <w:next w:val="Normal"/>
    <w:link w:val="Heading9Char"/>
    <w:uiPriority w:val="99"/>
    <w:qFormat/>
    <w:rsid w:val="00F32E36"/>
    <w:pPr>
      <w:keepNext/>
      <w:outlineLvl w:val="8"/>
    </w:pPr>
    <w:rPr>
      <w:rFonts w:ascii="Garamond" w:hAnsi="Garamond"/>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40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B640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B640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B640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B640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B6408"/>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3B640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3B640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3B6408"/>
    <w:rPr>
      <w:rFonts w:asciiTheme="majorHAnsi" w:eastAsiaTheme="majorEastAsia" w:hAnsiTheme="majorHAnsi" w:cstheme="majorBidi"/>
    </w:rPr>
  </w:style>
  <w:style w:type="paragraph" w:customStyle="1" w:styleId="SOPHeading">
    <w:name w:val="SOP Heading"/>
    <w:basedOn w:val="Normal"/>
    <w:uiPriority w:val="99"/>
    <w:rsid w:val="00F32E36"/>
    <w:pPr>
      <w:spacing w:before="360"/>
    </w:pPr>
    <w:rPr>
      <w:b/>
    </w:rPr>
  </w:style>
  <w:style w:type="paragraph" w:customStyle="1" w:styleId="SOPProcedures">
    <w:name w:val="SOP Procedures"/>
    <w:basedOn w:val="Normal"/>
    <w:uiPriority w:val="99"/>
    <w:rsid w:val="00F32E36"/>
    <w:pPr>
      <w:tabs>
        <w:tab w:val="num" w:pos="540"/>
      </w:tabs>
      <w:spacing w:before="120"/>
      <w:ind w:left="540" w:hanging="540"/>
    </w:pPr>
  </w:style>
  <w:style w:type="paragraph" w:styleId="Header">
    <w:name w:val="header"/>
    <w:basedOn w:val="Normal"/>
    <w:link w:val="HeaderChar"/>
    <w:uiPriority w:val="99"/>
    <w:semiHidden/>
    <w:rsid w:val="00F32E36"/>
    <w:pPr>
      <w:tabs>
        <w:tab w:val="center" w:pos="4320"/>
        <w:tab w:val="right" w:pos="8640"/>
      </w:tabs>
    </w:pPr>
  </w:style>
  <w:style w:type="character" w:customStyle="1" w:styleId="HeaderChar">
    <w:name w:val="Header Char"/>
    <w:basedOn w:val="DefaultParagraphFont"/>
    <w:link w:val="Header"/>
    <w:uiPriority w:val="99"/>
    <w:semiHidden/>
    <w:rsid w:val="003B6408"/>
    <w:rPr>
      <w:sz w:val="24"/>
      <w:szCs w:val="20"/>
    </w:rPr>
  </w:style>
  <w:style w:type="paragraph" w:styleId="Footer">
    <w:name w:val="footer"/>
    <w:basedOn w:val="Normal"/>
    <w:link w:val="FooterChar"/>
    <w:uiPriority w:val="99"/>
    <w:rsid w:val="00F32E36"/>
    <w:pPr>
      <w:tabs>
        <w:tab w:val="center" w:pos="4320"/>
        <w:tab w:val="right" w:pos="8640"/>
      </w:tabs>
      <w:jc w:val="center"/>
    </w:pPr>
  </w:style>
  <w:style w:type="character" w:customStyle="1" w:styleId="FooterChar">
    <w:name w:val="Footer Char"/>
    <w:basedOn w:val="DefaultParagraphFont"/>
    <w:link w:val="Footer"/>
    <w:uiPriority w:val="99"/>
    <w:rsid w:val="003B6408"/>
    <w:rPr>
      <w:sz w:val="24"/>
      <w:szCs w:val="20"/>
    </w:rPr>
  </w:style>
  <w:style w:type="paragraph" w:customStyle="1" w:styleId="SOPText">
    <w:name w:val="SOP Text"/>
    <w:basedOn w:val="Normal"/>
    <w:uiPriority w:val="99"/>
    <w:rsid w:val="00F32E36"/>
    <w:pPr>
      <w:spacing w:before="120"/>
    </w:pPr>
  </w:style>
  <w:style w:type="paragraph" w:customStyle="1" w:styleId="SOPHeader">
    <w:name w:val="SOP Header"/>
    <w:basedOn w:val="Header"/>
    <w:uiPriority w:val="99"/>
    <w:rsid w:val="00F32E36"/>
    <w:pPr>
      <w:jc w:val="center"/>
    </w:pPr>
    <w:rPr>
      <w:bCs/>
    </w:rPr>
  </w:style>
  <w:style w:type="paragraph" w:customStyle="1" w:styleId="SOPFooter">
    <w:name w:val="SOP Footer"/>
    <w:basedOn w:val="Footer"/>
    <w:uiPriority w:val="99"/>
    <w:rsid w:val="00F32E36"/>
  </w:style>
  <w:style w:type="paragraph" w:customStyle="1" w:styleId="SOPAppendixList">
    <w:name w:val="SOP Appendix List"/>
    <w:basedOn w:val="Normal"/>
    <w:uiPriority w:val="99"/>
    <w:rsid w:val="00F32E36"/>
    <w:pPr>
      <w:tabs>
        <w:tab w:val="num" w:pos="360"/>
      </w:tabs>
      <w:spacing w:before="120"/>
      <w:ind w:left="360" w:hanging="360"/>
    </w:pPr>
    <w:rPr>
      <w:i/>
      <w:iCs/>
    </w:rPr>
  </w:style>
  <w:style w:type="character" w:styleId="Hyperlink">
    <w:name w:val="Hyperlink"/>
    <w:basedOn w:val="DefaultParagraphFont"/>
    <w:uiPriority w:val="99"/>
    <w:semiHidden/>
    <w:rsid w:val="00F32E36"/>
    <w:rPr>
      <w:rFonts w:cs="Times New Roman"/>
      <w:color w:val="0000FF"/>
      <w:u w:val="single"/>
    </w:rPr>
  </w:style>
  <w:style w:type="paragraph" w:styleId="BodyText">
    <w:name w:val="Body Text"/>
    <w:basedOn w:val="Normal"/>
    <w:link w:val="BodyTextChar"/>
    <w:uiPriority w:val="99"/>
    <w:semiHidden/>
    <w:rsid w:val="00F32E36"/>
  </w:style>
  <w:style w:type="character" w:customStyle="1" w:styleId="BodyTextChar">
    <w:name w:val="Body Text Char"/>
    <w:basedOn w:val="DefaultParagraphFont"/>
    <w:link w:val="BodyText"/>
    <w:uiPriority w:val="99"/>
    <w:semiHidden/>
    <w:rsid w:val="003B6408"/>
    <w:rPr>
      <w:sz w:val="24"/>
      <w:szCs w:val="20"/>
    </w:rPr>
  </w:style>
  <w:style w:type="paragraph" w:customStyle="1" w:styleId="SOPSteps">
    <w:name w:val="SOP Steps"/>
    <w:basedOn w:val="SOPProcedures"/>
    <w:uiPriority w:val="99"/>
    <w:rsid w:val="00F32E36"/>
    <w:pPr>
      <w:numPr>
        <w:ilvl w:val="1"/>
        <w:numId w:val="3"/>
      </w:numPr>
    </w:pPr>
  </w:style>
  <w:style w:type="paragraph" w:styleId="BodyText2">
    <w:name w:val="Body Text 2"/>
    <w:basedOn w:val="Normal"/>
    <w:link w:val="BodyText2Char"/>
    <w:uiPriority w:val="99"/>
    <w:semiHidden/>
    <w:rsid w:val="00F32E36"/>
    <w:rPr>
      <w:rFonts w:ascii="Tahoma" w:hAnsi="Tahoma"/>
      <w:sz w:val="22"/>
    </w:rPr>
  </w:style>
  <w:style w:type="character" w:customStyle="1" w:styleId="BodyText2Char">
    <w:name w:val="Body Text 2 Char"/>
    <w:basedOn w:val="DefaultParagraphFont"/>
    <w:link w:val="BodyText2"/>
    <w:uiPriority w:val="99"/>
    <w:semiHidden/>
    <w:rsid w:val="003B6408"/>
    <w:rPr>
      <w:sz w:val="24"/>
      <w:szCs w:val="20"/>
    </w:rPr>
  </w:style>
  <w:style w:type="paragraph" w:customStyle="1" w:styleId="SOPSubsteps">
    <w:name w:val="SOP Substeps"/>
    <w:basedOn w:val="SOPSteps"/>
    <w:uiPriority w:val="99"/>
    <w:rsid w:val="00F32E36"/>
    <w:pPr>
      <w:numPr>
        <w:ilvl w:val="2"/>
      </w:numPr>
    </w:pPr>
    <w:rPr>
      <w:i/>
      <w:iCs/>
    </w:rPr>
  </w:style>
  <w:style w:type="character" w:styleId="PageNumber">
    <w:name w:val="page number"/>
    <w:basedOn w:val="DefaultParagraphFont"/>
    <w:uiPriority w:val="99"/>
    <w:semiHidden/>
    <w:rsid w:val="00F32E36"/>
    <w:rPr>
      <w:rFonts w:cs="Times New Roman"/>
    </w:rPr>
  </w:style>
  <w:style w:type="character" w:styleId="FollowedHyperlink">
    <w:name w:val="FollowedHyperlink"/>
    <w:basedOn w:val="DefaultParagraphFont"/>
    <w:uiPriority w:val="99"/>
    <w:semiHidden/>
    <w:rsid w:val="00F32E36"/>
    <w:rPr>
      <w:rFonts w:cs="Times New Roman"/>
      <w:color w:val="800080"/>
      <w:u w:val="single"/>
    </w:rPr>
  </w:style>
  <w:style w:type="paragraph" w:styleId="BodyText3">
    <w:name w:val="Body Text 3"/>
    <w:basedOn w:val="Normal"/>
    <w:link w:val="BodyText3Char"/>
    <w:uiPriority w:val="99"/>
    <w:semiHidden/>
    <w:rsid w:val="00F32E36"/>
    <w:pPr>
      <w:jc w:val="center"/>
    </w:pPr>
    <w:rPr>
      <w:i/>
    </w:rPr>
  </w:style>
  <w:style w:type="character" w:customStyle="1" w:styleId="BodyText3Char">
    <w:name w:val="Body Text 3 Char"/>
    <w:basedOn w:val="DefaultParagraphFont"/>
    <w:link w:val="BodyText3"/>
    <w:uiPriority w:val="99"/>
    <w:semiHidden/>
    <w:rsid w:val="003B6408"/>
    <w:rPr>
      <w:sz w:val="16"/>
      <w:szCs w:val="16"/>
    </w:rPr>
  </w:style>
  <w:style w:type="paragraph" w:styleId="BalloonText">
    <w:name w:val="Balloon Text"/>
    <w:basedOn w:val="Normal"/>
    <w:link w:val="BalloonTextChar"/>
    <w:uiPriority w:val="99"/>
    <w:semiHidden/>
    <w:rsid w:val="00F32E36"/>
    <w:rPr>
      <w:rFonts w:ascii="Tahoma" w:hAnsi="Tahoma" w:cs="Tahoma"/>
      <w:sz w:val="16"/>
      <w:szCs w:val="16"/>
    </w:rPr>
  </w:style>
  <w:style w:type="character" w:customStyle="1" w:styleId="BalloonTextChar">
    <w:name w:val="Balloon Text Char"/>
    <w:basedOn w:val="DefaultParagraphFont"/>
    <w:link w:val="BalloonText"/>
    <w:uiPriority w:val="99"/>
    <w:semiHidden/>
    <w:rsid w:val="003B6408"/>
    <w:rPr>
      <w:sz w:val="0"/>
      <w:szCs w:val="0"/>
    </w:rPr>
  </w:style>
  <w:style w:type="character" w:styleId="CommentReference">
    <w:name w:val="annotation reference"/>
    <w:basedOn w:val="DefaultParagraphFont"/>
    <w:uiPriority w:val="99"/>
    <w:semiHidden/>
    <w:rsid w:val="00F32E36"/>
    <w:rPr>
      <w:rFonts w:cs="Times New Roman"/>
      <w:sz w:val="16"/>
      <w:szCs w:val="16"/>
    </w:rPr>
  </w:style>
  <w:style w:type="paragraph" w:styleId="CommentText">
    <w:name w:val="annotation text"/>
    <w:basedOn w:val="Normal"/>
    <w:link w:val="CommentTextChar"/>
    <w:uiPriority w:val="99"/>
    <w:semiHidden/>
    <w:rsid w:val="00F32E36"/>
    <w:rPr>
      <w:sz w:val="20"/>
    </w:rPr>
  </w:style>
  <w:style w:type="character" w:customStyle="1" w:styleId="CommentTextChar">
    <w:name w:val="Comment Text Char"/>
    <w:basedOn w:val="DefaultParagraphFont"/>
    <w:link w:val="CommentText"/>
    <w:uiPriority w:val="99"/>
    <w:semiHidden/>
    <w:rsid w:val="003B6408"/>
    <w:rPr>
      <w:sz w:val="20"/>
      <w:szCs w:val="20"/>
    </w:rPr>
  </w:style>
  <w:style w:type="paragraph" w:styleId="CommentSubject">
    <w:name w:val="annotation subject"/>
    <w:basedOn w:val="CommentText"/>
    <w:next w:val="CommentText"/>
    <w:link w:val="CommentSubjectChar"/>
    <w:uiPriority w:val="99"/>
    <w:semiHidden/>
    <w:rsid w:val="00F32E36"/>
    <w:rPr>
      <w:b/>
      <w:bCs/>
    </w:rPr>
  </w:style>
  <w:style w:type="character" w:customStyle="1" w:styleId="CommentSubjectChar">
    <w:name w:val="Comment Subject Char"/>
    <w:basedOn w:val="CommentTextChar"/>
    <w:link w:val="CommentSubject"/>
    <w:uiPriority w:val="99"/>
    <w:semiHidden/>
    <w:rsid w:val="003B6408"/>
    <w:rPr>
      <w:b/>
      <w:bCs/>
      <w:sz w:val="20"/>
      <w:szCs w:val="20"/>
    </w:rPr>
  </w:style>
  <w:style w:type="character" w:styleId="Strong">
    <w:name w:val="Strong"/>
    <w:basedOn w:val="DefaultParagraphFont"/>
    <w:uiPriority w:val="99"/>
    <w:qFormat/>
    <w:rsid w:val="00F32E36"/>
    <w:rPr>
      <w:rFonts w:cs="Times New Roman"/>
      <w:b/>
      <w:bCs/>
    </w:rPr>
  </w:style>
  <w:style w:type="paragraph" w:styleId="ListParagraph">
    <w:name w:val="List Paragraph"/>
    <w:basedOn w:val="Normal"/>
    <w:uiPriority w:val="99"/>
    <w:qFormat/>
    <w:rsid w:val="00F32E36"/>
    <w:pPr>
      <w:ind w:left="720"/>
    </w:pPr>
  </w:style>
  <w:style w:type="paragraph" w:styleId="BodyTextIndent2">
    <w:name w:val="Body Text Indent 2"/>
    <w:basedOn w:val="Normal"/>
    <w:link w:val="BodyTextIndent2Char"/>
    <w:uiPriority w:val="99"/>
    <w:semiHidden/>
    <w:rsid w:val="00F32E36"/>
    <w:pPr>
      <w:spacing w:after="120" w:line="480" w:lineRule="auto"/>
      <w:ind w:left="360"/>
    </w:pPr>
  </w:style>
  <w:style w:type="character" w:customStyle="1" w:styleId="BodyTextIndent2Char">
    <w:name w:val="Body Text Indent 2 Char"/>
    <w:basedOn w:val="DefaultParagraphFont"/>
    <w:link w:val="BodyTextIndent2"/>
    <w:uiPriority w:val="99"/>
    <w:rsid w:val="00F32E36"/>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tn020mgmt@mtnstopshiv.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mplate%20for%20SOP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34958-164B-455E-880F-41362F93C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SOPs</Template>
  <TotalTime>0</TotalTime>
  <Pages>4</Pages>
  <Words>701</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PharmaLink</Company>
  <LinksUpToDate>false</LinksUpToDate>
  <CharactersWithSpaces>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Beth Fetterman</dc:creator>
  <cp:lastModifiedBy>Katie Schwartz (US - NC)</cp:lastModifiedBy>
  <cp:revision>3</cp:revision>
  <cp:lastPrinted>2011-06-16T16:13:00Z</cp:lastPrinted>
  <dcterms:created xsi:type="dcterms:W3CDTF">2012-04-18T15:15:00Z</dcterms:created>
  <dcterms:modified xsi:type="dcterms:W3CDTF">2012-04-18T16:26:00Z</dcterms:modified>
</cp:coreProperties>
</file>