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34C2" w14:textId="77777777" w:rsidR="00971669" w:rsidRPr="00617015" w:rsidRDefault="00971669" w:rsidP="00617015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37617">
        <w:rPr>
          <w:rFonts w:ascii="Times New Roman" w:hAnsi="Times New Roman"/>
          <w:b/>
          <w:sz w:val="20"/>
          <w:szCs w:val="20"/>
        </w:rPr>
        <w:t>Instructions:</w:t>
      </w:r>
      <w:r w:rsidRPr="00337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Initiate use of this checklist at the study visit following confirmation of </w:t>
      </w:r>
      <w:proofErr w:type="spellStart"/>
      <w:r>
        <w:rPr>
          <w:rFonts w:ascii="Times New Roman" w:hAnsi="Times New Roman"/>
          <w:sz w:val="20"/>
          <w:szCs w:val="20"/>
        </w:rPr>
        <w:t>seroconversion</w:t>
      </w:r>
      <w:proofErr w:type="spellEnd"/>
      <w:r>
        <w:rPr>
          <w:rFonts w:ascii="Times New Roman" w:hAnsi="Times New Roman"/>
          <w:sz w:val="20"/>
          <w:szCs w:val="20"/>
        </w:rPr>
        <w:t>. 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</w:p>
    <w:p w14:paraId="1DB303CB" w14:textId="77777777" w:rsidR="00971669" w:rsidRDefault="00971669" w:rsidP="00637CA9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</w:p>
    <w:tbl>
      <w:tblPr>
        <w:tblW w:w="108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140"/>
        <w:gridCol w:w="1440"/>
        <w:gridCol w:w="810"/>
        <w:gridCol w:w="3060"/>
      </w:tblGrid>
      <w:tr w:rsidR="00971669" w:rsidRPr="00955595" w14:paraId="092C5B3E" w14:textId="77777777" w:rsidTr="00697D5B">
        <w:trPr>
          <w:trHeight w:val="300"/>
          <w:tblHeader/>
        </w:trPr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14:paraId="77A54C66" w14:textId="77777777" w:rsidR="00971669" w:rsidRPr="00637CA9" w:rsidRDefault="00971669" w:rsidP="00E833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</w:rPr>
              <w:t>Seroconverter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Visit Procedure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bottom"/>
          </w:tcPr>
          <w:p w14:paraId="1B70D41A" w14:textId="77777777" w:rsidR="00971669" w:rsidRPr="00702091" w:rsidRDefault="00971669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bottom"/>
          </w:tcPr>
          <w:p w14:paraId="5285A46A" w14:textId="77777777" w:rsidR="00971669" w:rsidRPr="00702091" w:rsidRDefault="00971669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bottom"/>
          </w:tcPr>
          <w:p w14:paraId="6C014E79" w14:textId="77777777" w:rsidR="00971669" w:rsidRPr="00702091" w:rsidRDefault="00971669" w:rsidP="003B68D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</w:t>
            </w:r>
            <w:r w:rsidR="00E833C8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971669" w:rsidRPr="00955595" w14:paraId="7F359B9B" w14:textId="77777777" w:rsidTr="00697D5B">
        <w:trPr>
          <w:trHeight w:val="450"/>
        </w:trPr>
        <w:tc>
          <w:tcPr>
            <w:tcW w:w="440" w:type="dxa"/>
            <w:noWrap/>
          </w:tcPr>
          <w:p w14:paraId="05B50091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140" w:type="dxa"/>
          </w:tcPr>
          <w:p w14:paraId="0BE36025" w14:textId="77777777" w:rsidR="00971669" w:rsidRPr="003B279B" w:rsidRDefault="00971669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014EC4">
              <w:rPr>
                <w:rFonts w:cs="Calibri"/>
                <w:color w:val="000000"/>
              </w:rPr>
              <w:t>, check visit window.</w:t>
            </w:r>
          </w:p>
        </w:tc>
        <w:tc>
          <w:tcPr>
            <w:tcW w:w="1440" w:type="dxa"/>
          </w:tcPr>
          <w:p w14:paraId="2CEC1806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78627AF0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75134471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53D1E018" w14:textId="77777777" w:rsidTr="00697D5B">
        <w:trPr>
          <w:trHeight w:val="930"/>
        </w:trPr>
        <w:tc>
          <w:tcPr>
            <w:tcW w:w="440" w:type="dxa"/>
            <w:noWrap/>
          </w:tcPr>
          <w:p w14:paraId="469F938D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140" w:type="dxa"/>
          </w:tcPr>
          <w:p w14:paraId="72EC6701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14:paraId="723888F2" w14:textId="77777777" w:rsidR="00971669" w:rsidRDefault="00971669" w:rsidP="00502000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14:paraId="7DEAA837" w14:textId="77777777" w:rsidR="00971669" w:rsidRPr="003B279B" w:rsidRDefault="00971669" w:rsidP="00E532FF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 study </w:t>
            </w:r>
            <w:r>
              <w:rPr>
                <w:rFonts w:cs="Calibri"/>
                <w:color w:val="000000"/>
              </w:rPr>
              <w:t xml:space="preserve">other than MTN-015 </w:t>
            </w:r>
            <w:r w:rsidRPr="003B279B">
              <w:rPr>
                <w:rFonts w:cs="Calibri"/>
                <w:color w:val="000000"/>
              </w:rPr>
              <w:t xml:space="preserve">==&gt; </w:t>
            </w:r>
            <w:r>
              <w:rPr>
                <w:rFonts w:cs="Calibri"/>
                <w:color w:val="000000"/>
              </w:rPr>
              <w:t>Consult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14:paraId="2E44535F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0E3F3410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29BD0768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2CE1DB0B" w14:textId="77777777" w:rsidTr="00697D5B">
        <w:trPr>
          <w:trHeight w:val="426"/>
        </w:trPr>
        <w:tc>
          <w:tcPr>
            <w:tcW w:w="440" w:type="dxa"/>
            <w:noWrap/>
          </w:tcPr>
          <w:p w14:paraId="358EE537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140" w:type="dxa"/>
          </w:tcPr>
          <w:p w14:paraId="45FC496B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440" w:type="dxa"/>
          </w:tcPr>
          <w:p w14:paraId="7A9970EC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6B8E12E1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44773966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563E6E30" w14:textId="77777777" w:rsidTr="00697D5B">
        <w:trPr>
          <w:trHeight w:val="458"/>
        </w:trPr>
        <w:tc>
          <w:tcPr>
            <w:tcW w:w="440" w:type="dxa"/>
            <w:noWrap/>
          </w:tcPr>
          <w:p w14:paraId="6F9CF86E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140" w:type="dxa"/>
          </w:tcPr>
          <w:p w14:paraId="73F38014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440" w:type="dxa"/>
          </w:tcPr>
          <w:p w14:paraId="5F8583AA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2018E91A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76B343D6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485C53CF" w14:textId="77777777" w:rsidTr="00697D5B">
        <w:trPr>
          <w:trHeight w:val="426"/>
        </w:trPr>
        <w:tc>
          <w:tcPr>
            <w:tcW w:w="440" w:type="dxa"/>
            <w:noWrap/>
          </w:tcPr>
          <w:p w14:paraId="3416149C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140" w:type="dxa"/>
          </w:tcPr>
          <w:p w14:paraId="4E217119" w14:textId="77777777" w:rsidR="00971669" w:rsidRPr="003B279B" w:rsidRDefault="00971669" w:rsidP="008B529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27DFF">
              <w:rPr>
                <w:rFonts w:cs="Calibri"/>
                <w:color w:val="000000"/>
              </w:rPr>
              <w:t>Behavior Assessment</w:t>
            </w:r>
            <w:r>
              <w:rPr>
                <w:rFonts w:cs="Calibri"/>
                <w:color w:val="000000"/>
              </w:rPr>
              <w:t xml:space="preserve"> CRF  (If indicated, complete Social Impact Log)</w:t>
            </w:r>
          </w:p>
        </w:tc>
        <w:tc>
          <w:tcPr>
            <w:tcW w:w="1440" w:type="dxa"/>
          </w:tcPr>
          <w:p w14:paraId="73FCB068" w14:textId="77777777" w:rsidR="00971669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Quarterly,</w:t>
            </w:r>
          </w:p>
          <w:p w14:paraId="40088E4D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</w:t>
            </w:r>
            <w:r w:rsidR="009C5C6B">
              <w:rPr>
                <w:rFonts w:cs="Calibri"/>
                <w:color w:val="000000"/>
              </w:rPr>
              <w:t>, Early Term</w:t>
            </w:r>
          </w:p>
        </w:tc>
        <w:tc>
          <w:tcPr>
            <w:tcW w:w="810" w:type="dxa"/>
          </w:tcPr>
          <w:p w14:paraId="2347F804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1B027557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19B0D517" w14:textId="77777777" w:rsidTr="00697D5B">
        <w:trPr>
          <w:trHeight w:val="426"/>
        </w:trPr>
        <w:tc>
          <w:tcPr>
            <w:tcW w:w="440" w:type="dxa"/>
            <w:noWrap/>
          </w:tcPr>
          <w:p w14:paraId="190817CD" w14:textId="5DD6ABC5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140" w:type="dxa"/>
          </w:tcPr>
          <w:p w14:paraId="6685C0A7" w14:textId="726B5245" w:rsidR="001453A6" w:rsidRDefault="001453A6" w:rsidP="00145D5D">
            <w:pPr>
              <w:tabs>
                <w:tab w:val="right" w:pos="4924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Pr="008B5399">
              <w:rPr>
                <w:rFonts w:cs="Calibri"/>
                <w:color w:val="000000"/>
              </w:rPr>
              <w:t>Social Influences Assessment (SOC-1)</w:t>
            </w:r>
            <w:r>
              <w:rPr>
                <w:rFonts w:cs="Calibri"/>
                <w:color w:val="000000"/>
              </w:rPr>
              <w:tab/>
            </w:r>
          </w:p>
        </w:tc>
        <w:tc>
          <w:tcPr>
            <w:tcW w:w="1440" w:type="dxa"/>
          </w:tcPr>
          <w:p w14:paraId="343CB4D0" w14:textId="7CB029E4" w:rsidR="001453A6" w:rsidRDefault="001453A6" w:rsidP="007D253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PUEV</w:t>
            </w:r>
          </w:p>
        </w:tc>
        <w:tc>
          <w:tcPr>
            <w:tcW w:w="810" w:type="dxa"/>
          </w:tcPr>
          <w:p w14:paraId="17F169DB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2376A551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5DC958FD" w14:textId="77777777" w:rsidTr="00697D5B">
        <w:trPr>
          <w:trHeight w:val="426"/>
        </w:trPr>
        <w:tc>
          <w:tcPr>
            <w:tcW w:w="440" w:type="dxa"/>
            <w:noWrap/>
          </w:tcPr>
          <w:p w14:paraId="2FEBA3D4" w14:textId="202C46DF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140" w:type="dxa"/>
          </w:tcPr>
          <w:p w14:paraId="7DF8D900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Vaginal Practices CRF</w:t>
            </w:r>
          </w:p>
        </w:tc>
        <w:tc>
          <w:tcPr>
            <w:tcW w:w="1440" w:type="dxa"/>
          </w:tcPr>
          <w:p w14:paraId="4EA9BECC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PUEV, Early Term</w:t>
            </w:r>
          </w:p>
        </w:tc>
        <w:tc>
          <w:tcPr>
            <w:tcW w:w="810" w:type="dxa"/>
          </w:tcPr>
          <w:p w14:paraId="6109843B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4522A965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0CB350DA" w14:textId="77777777" w:rsidTr="00697D5B">
        <w:trPr>
          <w:trHeight w:val="426"/>
        </w:trPr>
        <w:tc>
          <w:tcPr>
            <w:tcW w:w="440" w:type="dxa"/>
            <w:noWrap/>
          </w:tcPr>
          <w:p w14:paraId="1067BED3" w14:textId="5DA7A2E4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140" w:type="dxa"/>
          </w:tcPr>
          <w:p w14:paraId="7710611E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Ring Worries CRF </w:t>
            </w:r>
            <w:r w:rsidRPr="002E5449">
              <w:rPr>
                <w:rFonts w:cs="Calibri"/>
                <w:i/>
                <w:color w:val="000000"/>
              </w:rPr>
              <w:t>[If LoA#2 approved, administer at visit following HIV confirmation, otherwise conduct at next quarterly visit]</w:t>
            </w:r>
          </w:p>
        </w:tc>
        <w:tc>
          <w:tcPr>
            <w:tcW w:w="1440" w:type="dxa"/>
          </w:tcPr>
          <w:p w14:paraId="4A6AAC24" w14:textId="77777777" w:rsidR="001453A6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following HIV confirmation</w:t>
            </w:r>
          </w:p>
        </w:tc>
        <w:tc>
          <w:tcPr>
            <w:tcW w:w="810" w:type="dxa"/>
          </w:tcPr>
          <w:p w14:paraId="795ABECF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29571452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278BC804" w14:textId="77777777" w:rsidTr="00697D5B">
        <w:trPr>
          <w:trHeight w:val="426"/>
        </w:trPr>
        <w:tc>
          <w:tcPr>
            <w:tcW w:w="440" w:type="dxa"/>
            <w:noWrap/>
          </w:tcPr>
          <w:p w14:paraId="56318479" w14:textId="0320E26B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140" w:type="dxa"/>
          </w:tcPr>
          <w:p w14:paraId="44B40886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PUEV/Discontinuers ACASI </w:t>
            </w:r>
            <w:r w:rsidRPr="002E5449">
              <w:rPr>
                <w:rFonts w:cs="Calibri"/>
                <w:i/>
                <w:color w:val="000000"/>
              </w:rPr>
              <w:t>[If LoA#2 approved, administer at visit following HIV confirmation, otherwise conduct at next quarterly visit]</w:t>
            </w:r>
          </w:p>
        </w:tc>
        <w:tc>
          <w:tcPr>
            <w:tcW w:w="1440" w:type="dxa"/>
          </w:tcPr>
          <w:p w14:paraId="49B7CC1A" w14:textId="77777777" w:rsidR="001453A6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following HIV confirmation</w:t>
            </w:r>
          </w:p>
        </w:tc>
        <w:tc>
          <w:tcPr>
            <w:tcW w:w="810" w:type="dxa"/>
          </w:tcPr>
          <w:p w14:paraId="2B1DEFF7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368BAD80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164A8CB1" w14:textId="77777777" w:rsidTr="00697D5B">
        <w:trPr>
          <w:trHeight w:val="1155"/>
        </w:trPr>
        <w:tc>
          <w:tcPr>
            <w:tcW w:w="440" w:type="dxa"/>
            <w:noWrap/>
          </w:tcPr>
          <w:p w14:paraId="388503FD" w14:textId="1F9AD154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140" w:type="dxa"/>
          </w:tcPr>
          <w:p w14:paraId="61F6E623" w14:textId="77777777" w:rsidR="001453A6" w:rsidRPr="002C70C5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Provide and document</w:t>
            </w:r>
            <w:r w:rsidRPr="002E12C0">
              <w:rPr>
                <w:rFonts w:cs="Calibri"/>
                <w:iCs/>
                <w:color w:val="000000"/>
              </w:rPr>
              <w:t>:</w:t>
            </w:r>
          </w:p>
          <w:p w14:paraId="57E7B5C3" w14:textId="77777777" w:rsidR="001453A6" w:rsidRDefault="001453A6" w:rsidP="001453A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HIV</w:t>
            </w:r>
            <w:r>
              <w:rPr>
                <w:rFonts w:cs="Calibri"/>
                <w:color w:val="000000"/>
              </w:rPr>
              <w:t>-related (including secondary prevention) counseling</w:t>
            </w:r>
          </w:p>
          <w:p w14:paraId="6F34ED01" w14:textId="77777777" w:rsidR="001453A6" w:rsidRDefault="001453A6" w:rsidP="001453A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STI risk reduction counseling</w:t>
            </w:r>
          </w:p>
          <w:p w14:paraId="5C75202B" w14:textId="77777777" w:rsidR="001453A6" w:rsidRDefault="001453A6" w:rsidP="001453A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Provide </w:t>
            </w:r>
            <w:r w:rsidRPr="002C70C5">
              <w:rPr>
                <w:rFonts w:cs="Calibri"/>
                <w:color w:val="000000"/>
              </w:rPr>
              <w:t>Condoms</w:t>
            </w:r>
          </w:p>
          <w:p w14:paraId="1460058A" w14:textId="77777777" w:rsidR="001453A6" w:rsidRDefault="001453A6" w:rsidP="001453A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Follow-up on previous referrals (if applicable)</w:t>
            </w:r>
          </w:p>
          <w:p w14:paraId="42C13289" w14:textId="77777777" w:rsidR="001453A6" w:rsidRPr="002C70C5" w:rsidRDefault="001453A6" w:rsidP="001453A6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New referrals (if applicable)</w:t>
            </w:r>
          </w:p>
        </w:tc>
        <w:tc>
          <w:tcPr>
            <w:tcW w:w="1440" w:type="dxa"/>
          </w:tcPr>
          <w:p w14:paraId="08BC7C7A" w14:textId="77777777" w:rsidR="001453A6" w:rsidRPr="002C70C5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42000B78" w14:textId="77777777" w:rsidR="001453A6" w:rsidRPr="002C70C5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</w:tcPr>
          <w:p w14:paraId="16C4C872" w14:textId="77777777" w:rsidR="001453A6" w:rsidRPr="002C70C5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41263A5D" w14:textId="77777777" w:rsidTr="00697D5B">
        <w:trPr>
          <w:trHeight w:val="606"/>
        </w:trPr>
        <w:tc>
          <w:tcPr>
            <w:tcW w:w="440" w:type="dxa"/>
            <w:vMerge w:val="restart"/>
            <w:noWrap/>
          </w:tcPr>
          <w:p w14:paraId="45041C85" w14:textId="115D4EAD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140" w:type="dxa"/>
          </w:tcPr>
          <w:p w14:paraId="49C6F953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14:paraId="7157CB47" w14:textId="77777777" w:rsidR="001453A6" w:rsidRPr="005C7912" w:rsidRDefault="001453A6" w:rsidP="00145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(pregnancy)</w:t>
            </w:r>
          </w:p>
        </w:tc>
        <w:tc>
          <w:tcPr>
            <w:tcW w:w="1440" w:type="dxa"/>
          </w:tcPr>
          <w:p w14:paraId="501E52BC" w14:textId="77777777" w:rsidR="001453A6" w:rsidRPr="003E1CF8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3658DE86" w14:textId="77777777" w:rsidR="001453A6" w:rsidRPr="003E1CF8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0A5D878F" w14:textId="77777777" w:rsidR="001453A6" w:rsidRPr="003E1CF8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6DA6DBE5" w14:textId="77777777" w:rsidTr="00697D5B">
        <w:trPr>
          <w:trHeight w:val="336"/>
        </w:trPr>
        <w:tc>
          <w:tcPr>
            <w:tcW w:w="440" w:type="dxa"/>
            <w:vMerge/>
            <w:noWrap/>
          </w:tcPr>
          <w:p w14:paraId="7299CB36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40" w:type="dxa"/>
          </w:tcPr>
          <w:p w14:paraId="1115D71F" w14:textId="77777777" w:rsidR="00971669" w:rsidRPr="005C7912" w:rsidRDefault="00971669" w:rsidP="00BA0F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  <w:r>
              <w:rPr>
                <w:rFonts w:cs="Calibri"/>
                <w:color w:val="000000"/>
              </w:rPr>
              <w:t xml:space="preserve"> (first catch urine)</w:t>
            </w:r>
          </w:p>
        </w:tc>
        <w:tc>
          <w:tcPr>
            <w:tcW w:w="1440" w:type="dxa"/>
          </w:tcPr>
          <w:p w14:paraId="0DEA8786" w14:textId="77777777" w:rsidR="00971669" w:rsidRPr="003E1CF8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</w:p>
        </w:tc>
        <w:tc>
          <w:tcPr>
            <w:tcW w:w="810" w:type="dxa"/>
          </w:tcPr>
          <w:p w14:paraId="795DC930" w14:textId="77777777" w:rsidR="00971669" w:rsidRPr="003E1CF8" w:rsidRDefault="00971669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1DFC2868" w14:textId="77777777" w:rsidR="00971669" w:rsidRPr="003E1CF8" w:rsidRDefault="00971669" w:rsidP="00DA0F2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7FEFAD9F" w14:textId="77777777" w:rsidTr="00697D5B">
        <w:trPr>
          <w:trHeight w:val="642"/>
        </w:trPr>
        <w:tc>
          <w:tcPr>
            <w:tcW w:w="440" w:type="dxa"/>
            <w:noWrap/>
          </w:tcPr>
          <w:p w14:paraId="354ED049" w14:textId="439FEE15" w:rsidR="00971669" w:rsidRPr="003B279B" w:rsidRDefault="001453A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5140" w:type="dxa"/>
          </w:tcPr>
          <w:p w14:paraId="2B99502B" w14:textId="77777777" w:rsidR="00971669" w:rsidRPr="003B279B" w:rsidRDefault="00971669" w:rsidP="00334649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</w:t>
            </w:r>
            <w:r w:rsidRPr="003B279B">
              <w:rPr>
                <w:rFonts w:cs="Calibri"/>
                <w:color w:val="000000"/>
              </w:rPr>
              <w:t>menstrual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>: review/update Adverse Event Log(s) (AE-1 and GAE-1), and Concomitant Medications Log</w:t>
            </w:r>
          </w:p>
        </w:tc>
        <w:tc>
          <w:tcPr>
            <w:tcW w:w="1440" w:type="dxa"/>
          </w:tcPr>
          <w:p w14:paraId="33A55EAF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6A2E29FA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080D43D3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6ECDDC98" w14:textId="77777777" w:rsidTr="00697D5B">
        <w:trPr>
          <w:trHeight w:val="2280"/>
        </w:trPr>
        <w:tc>
          <w:tcPr>
            <w:tcW w:w="440" w:type="dxa"/>
            <w:noWrap/>
          </w:tcPr>
          <w:p w14:paraId="28E4A0E7" w14:textId="697D6E0C" w:rsidR="001453A6" w:rsidRPr="003B279B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5140" w:type="dxa"/>
          </w:tcPr>
          <w:p w14:paraId="65FD865F" w14:textId="77777777" w:rsidR="001453A6" w:rsidRPr="000E7051" w:rsidRDefault="001453A6" w:rsidP="001453A6">
            <w:pPr>
              <w:keepNext/>
              <w:tabs>
                <w:tab w:val="left" w:pos="1605"/>
              </w:tabs>
              <w:spacing w:after="0" w:line="240" w:lineRule="auto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If NOT enrolled in MTN-015</w:t>
            </w:r>
          </w:p>
          <w:p w14:paraId="4A18DD27" w14:textId="77777777" w:rsidR="001453A6" w:rsidRDefault="001453A6" w:rsidP="001453A6">
            <w:pPr>
              <w:keepNext/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 w:rsidRPr="00057952">
              <w:rPr>
                <w:rFonts w:cs="Calibri"/>
                <w:i/>
                <w:color w:val="000000"/>
              </w:rPr>
              <w:t xml:space="preserve">Note: the following collections will be performed at the </w:t>
            </w:r>
            <w:r w:rsidRPr="00057952">
              <w:rPr>
                <w:rFonts w:cs="Calibri"/>
                <w:b/>
                <w:i/>
                <w:color w:val="000000"/>
              </w:rPr>
              <w:t>1</w:t>
            </w:r>
            <w:r w:rsidRPr="00057952">
              <w:rPr>
                <w:rFonts w:cs="Calibri"/>
                <w:b/>
                <w:i/>
                <w:color w:val="000000"/>
                <w:vertAlign w:val="superscript"/>
              </w:rPr>
              <w:t>st</w:t>
            </w:r>
            <w:r w:rsidRPr="00057952">
              <w:rPr>
                <w:rFonts w:cs="Calibri"/>
                <w:b/>
                <w:i/>
                <w:color w:val="000000"/>
              </w:rPr>
              <w:t>, 3</w:t>
            </w:r>
            <w:r w:rsidRPr="00057952">
              <w:rPr>
                <w:rFonts w:cs="Calibri"/>
                <w:b/>
                <w:i/>
                <w:color w:val="000000"/>
                <w:vertAlign w:val="superscript"/>
              </w:rPr>
              <w:t>rd</w:t>
            </w:r>
            <w:r w:rsidRPr="00057952">
              <w:rPr>
                <w:rFonts w:cs="Calibri"/>
                <w:b/>
                <w:i/>
                <w:color w:val="000000"/>
              </w:rPr>
              <w:t>, 6</w:t>
            </w:r>
            <w:r w:rsidRPr="00057952">
              <w:rPr>
                <w:rFonts w:cs="Calibri"/>
                <w:b/>
                <w:i/>
                <w:color w:val="000000"/>
                <w:vertAlign w:val="superscript"/>
              </w:rPr>
              <w:t>th</w:t>
            </w:r>
            <w:r w:rsidRPr="00057952">
              <w:rPr>
                <w:rFonts w:cs="Calibri"/>
                <w:b/>
                <w:i/>
                <w:color w:val="000000"/>
              </w:rPr>
              <w:t>, 12</w:t>
            </w:r>
            <w:r w:rsidRPr="00057952">
              <w:rPr>
                <w:rFonts w:cs="Calibri"/>
                <w:b/>
                <w:i/>
                <w:color w:val="000000"/>
                <w:vertAlign w:val="superscript"/>
              </w:rPr>
              <w:t>th</w:t>
            </w:r>
            <w:r w:rsidRPr="00057952">
              <w:rPr>
                <w:rFonts w:cs="Calibri"/>
                <w:b/>
                <w:i/>
                <w:color w:val="000000"/>
              </w:rPr>
              <w:t>, 18</w:t>
            </w:r>
            <w:r>
              <w:rPr>
                <w:rFonts w:cs="Calibri"/>
                <w:b/>
                <w:i/>
                <w:color w:val="000000"/>
                <w:vertAlign w:val="superscript"/>
              </w:rPr>
              <w:t>th</w:t>
            </w:r>
            <w:r>
              <w:rPr>
                <w:rFonts w:cs="Calibri"/>
                <w:b/>
                <w:i/>
                <w:color w:val="000000"/>
              </w:rPr>
              <w:t>, and 24</w:t>
            </w:r>
            <w:r w:rsidRPr="00847044">
              <w:rPr>
                <w:rFonts w:cs="Calibri"/>
                <w:b/>
                <w:i/>
                <w:color w:val="000000"/>
                <w:vertAlign w:val="superscript"/>
              </w:rPr>
              <w:t>th</w:t>
            </w:r>
            <w:r>
              <w:rPr>
                <w:rFonts w:cs="Calibri"/>
                <w:b/>
                <w:i/>
                <w:color w:val="000000"/>
              </w:rPr>
              <w:t xml:space="preserve"> v</w:t>
            </w:r>
            <w:r w:rsidRPr="00057952">
              <w:rPr>
                <w:rFonts w:cs="Calibri"/>
                <w:b/>
                <w:i/>
                <w:color w:val="000000"/>
              </w:rPr>
              <w:t xml:space="preserve">isits after </w:t>
            </w:r>
            <w:r>
              <w:rPr>
                <w:rFonts w:cs="Calibri"/>
                <w:b/>
                <w:i/>
                <w:color w:val="000000"/>
              </w:rPr>
              <w:t xml:space="preserve">positive HIV rapid results. </w:t>
            </w:r>
            <w:r w:rsidRPr="0065203D">
              <w:rPr>
                <w:rFonts w:cs="Calibri"/>
                <w:i/>
                <w:color w:val="000000"/>
              </w:rPr>
              <w:t xml:space="preserve">The </w:t>
            </w:r>
            <w:proofErr w:type="spellStart"/>
            <w:r w:rsidRPr="0065203D">
              <w:rPr>
                <w:rFonts w:cs="Calibri"/>
                <w:i/>
                <w:color w:val="000000"/>
              </w:rPr>
              <w:t>Seroconverter</w:t>
            </w:r>
            <w:proofErr w:type="spellEnd"/>
            <w:r w:rsidRPr="0065203D">
              <w:rPr>
                <w:rFonts w:cs="Calibri"/>
                <w:i/>
                <w:color w:val="000000"/>
              </w:rPr>
              <w:t xml:space="preserve"> Specimen Collecti</w:t>
            </w:r>
            <w:r>
              <w:rPr>
                <w:rFonts w:cs="Calibri"/>
                <w:i/>
                <w:color w:val="000000"/>
              </w:rPr>
              <w:t>on Schedule tool can be used to</w:t>
            </w:r>
            <w:r w:rsidRPr="0065203D">
              <w:rPr>
                <w:rFonts w:cs="Calibri"/>
                <w:i/>
                <w:color w:val="000000"/>
              </w:rPr>
              <w:t xml:space="preserve"> identify the</w:t>
            </w:r>
            <w:r>
              <w:rPr>
                <w:rFonts w:cs="Calibri"/>
                <w:i/>
                <w:color w:val="000000"/>
              </w:rPr>
              <w:t xml:space="preserve"> Visit Months where the below are required. </w:t>
            </w:r>
          </w:p>
          <w:p w14:paraId="36E8F790" w14:textId="77777777" w:rsidR="001453A6" w:rsidRPr="002B0D43" w:rsidRDefault="001453A6" w:rsidP="001453A6">
            <w:pPr>
              <w:keepNext/>
              <w:spacing w:after="0" w:line="240" w:lineRule="auto"/>
              <w:rPr>
                <w:sz w:val="12"/>
                <w:szCs w:val="12"/>
              </w:rPr>
            </w:pPr>
          </w:p>
          <w:p w14:paraId="226E1359" w14:textId="77777777" w:rsidR="001453A6" w:rsidRPr="00944686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 w:rsidRPr="00955595">
              <w:t xml:space="preserve">Determine amounts required and </w:t>
            </w:r>
            <w:r>
              <w:rPr>
                <w:rFonts w:cs="Calibri"/>
                <w:color w:val="000000"/>
              </w:rPr>
              <w:t>collect blood</w:t>
            </w:r>
            <w:r w:rsidRPr="002C70C5">
              <w:rPr>
                <w:rFonts w:cs="Calibri"/>
                <w:color w:val="000000"/>
              </w:rPr>
              <w:t>:</w:t>
            </w:r>
          </w:p>
          <w:p w14:paraId="73E91479" w14:textId="77777777" w:rsidR="001453A6" w:rsidRPr="000E7051" w:rsidRDefault="001453A6" w:rsidP="001453A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E7051">
              <w:rPr>
                <w:rFonts w:cs="Calibri"/>
                <w:color w:val="000000"/>
              </w:rPr>
              <w:t xml:space="preserve">X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 w:rsidRPr="000E7051">
              <w:rPr>
                <w:rFonts w:cs="Calibri"/>
                <w:color w:val="000000"/>
              </w:rPr>
              <w:t xml:space="preserve">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0E7051">
              <w:rPr>
                <w:rFonts w:cs="Calibri"/>
                <w:color w:val="000000"/>
              </w:rPr>
              <w:t>mL lavender top (EDTA) tube, for HIV-1 RNA PCR  testing</w:t>
            </w:r>
          </w:p>
          <w:p w14:paraId="4FC34950" w14:textId="77777777" w:rsidR="001453A6" w:rsidRPr="000E7051" w:rsidRDefault="001453A6" w:rsidP="001453A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0E7051">
              <w:rPr>
                <w:rFonts w:cs="Calibri"/>
                <w:color w:val="000000"/>
              </w:rPr>
              <w:t xml:space="preserve">X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 w:rsidRPr="000E7051">
              <w:rPr>
                <w:rFonts w:cs="Calibri"/>
                <w:color w:val="000000"/>
              </w:rPr>
              <w:t xml:space="preserve">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0E7051">
              <w:rPr>
                <w:rFonts w:cs="Calibri"/>
                <w:color w:val="000000"/>
              </w:rPr>
              <w:t>mL lavender top (EDTA) tube, for CD4+ T cell count</w:t>
            </w:r>
          </w:p>
          <w:p w14:paraId="11E05683" w14:textId="77777777" w:rsidR="001453A6" w:rsidRPr="00601463" w:rsidRDefault="001453A6" w:rsidP="001453A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/>
                <w:color w:val="000000"/>
              </w:rPr>
            </w:pPr>
            <w:r w:rsidRPr="000E7051">
              <w:rPr>
                <w:rFonts w:cs="Calibri"/>
                <w:color w:val="000000"/>
              </w:rPr>
              <w:t xml:space="preserve">X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 w:rsidRPr="000E7051">
              <w:rPr>
                <w:rFonts w:cs="Calibri"/>
                <w:color w:val="000000"/>
              </w:rPr>
              <w:t xml:space="preserve"> </w:t>
            </w:r>
            <w:proofErr w:type="spellStart"/>
            <w:r w:rsidRPr="000E7051">
              <w:rPr>
                <w:rFonts w:cs="Calibri"/>
                <w:color w:val="000000"/>
              </w:rPr>
              <w:t>X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0E7051">
              <w:rPr>
                <w:rFonts w:cs="Calibri"/>
                <w:color w:val="000000"/>
              </w:rPr>
              <w:t xml:space="preserve">mL lavender top (EDTA) tube, for </w:t>
            </w:r>
            <w:proofErr w:type="spellStart"/>
            <w:r>
              <w:rPr>
                <w:rFonts w:cs="Calibri"/>
                <w:color w:val="000000"/>
              </w:rPr>
              <w:t>Seroconverter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0E7051">
              <w:rPr>
                <w:rFonts w:cs="Calibri"/>
                <w:color w:val="000000"/>
              </w:rPr>
              <w:t xml:space="preserve">plasma </w:t>
            </w:r>
            <w:r>
              <w:rPr>
                <w:rFonts w:cs="Calibri"/>
                <w:color w:val="000000"/>
              </w:rPr>
              <w:t>storage</w:t>
            </w:r>
            <w:r w:rsidRPr="00944686">
              <w:rPr>
                <w:rFonts w:cs="Calibri"/>
                <w:i/>
                <w:color w:val="000000"/>
              </w:rPr>
              <w:t xml:space="preserve"> </w:t>
            </w:r>
            <w:r w:rsidRPr="00971996">
              <w:rPr>
                <w:rFonts w:cs="Calibri"/>
                <w:color w:val="000000"/>
              </w:rPr>
              <w:br w:type="page"/>
            </w:r>
          </w:p>
          <w:p w14:paraId="666387E6" w14:textId="77777777" w:rsidR="001453A6" w:rsidRPr="00BF4AF7" w:rsidRDefault="001453A6" w:rsidP="001453A6">
            <w:pPr>
              <w:keepNext/>
              <w:spacing w:after="0" w:line="240" w:lineRule="auto"/>
              <w:ind w:left="360"/>
              <w:rPr>
                <w:rFonts w:cs="Calibri"/>
                <w:i/>
                <w:color w:val="000000"/>
              </w:rPr>
            </w:pPr>
          </w:p>
        </w:tc>
        <w:tc>
          <w:tcPr>
            <w:tcW w:w="1440" w:type="dxa"/>
          </w:tcPr>
          <w:p w14:paraId="1361781F" w14:textId="77777777" w:rsidR="001453A6" w:rsidRPr="002C70C5" w:rsidRDefault="001453A6" w:rsidP="001453A6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Reference collection schedule tool for appropriate  Visit Months </w:t>
            </w:r>
          </w:p>
        </w:tc>
        <w:tc>
          <w:tcPr>
            <w:tcW w:w="810" w:type="dxa"/>
          </w:tcPr>
          <w:p w14:paraId="1D49F084" w14:textId="77777777" w:rsidR="001453A6" w:rsidRPr="002C70C5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389CB4B9" w14:textId="77777777" w:rsidR="001453A6" w:rsidRPr="002C70C5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0EE9C944" w14:textId="77777777" w:rsidTr="00697D5B">
        <w:trPr>
          <w:cantSplit/>
          <w:trHeight w:val="390"/>
        </w:trPr>
        <w:tc>
          <w:tcPr>
            <w:tcW w:w="440" w:type="dxa"/>
            <w:noWrap/>
          </w:tcPr>
          <w:p w14:paraId="6A94A6AE" w14:textId="0BF3BB13" w:rsidR="001453A6" w:rsidRPr="003B279B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5140" w:type="dxa"/>
          </w:tcPr>
          <w:p w14:paraId="63CB5DF7" w14:textId="77777777" w:rsidR="001453A6" w:rsidRPr="003E7571" w:rsidRDefault="001453A6" w:rsidP="001453A6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 xml:space="preserve"> </w:t>
            </w:r>
            <w:r w:rsidRPr="0072508C">
              <w:rPr>
                <w:rFonts w:cs="Calibri"/>
                <w:color w:val="000000"/>
              </w:rPr>
              <w:t xml:space="preserve">X </w:t>
            </w:r>
            <w:proofErr w:type="spellStart"/>
            <w:r w:rsidRPr="0072508C">
              <w:rPr>
                <w:rFonts w:cs="Calibri"/>
                <w:color w:val="000000"/>
              </w:rPr>
              <w:t>x</w:t>
            </w:r>
            <w:proofErr w:type="spellEnd"/>
            <w:r w:rsidRPr="0072508C">
              <w:rPr>
                <w:rFonts w:cs="Calibri"/>
                <w:color w:val="000000"/>
              </w:rPr>
              <w:t xml:space="preserve"> </w:t>
            </w:r>
            <w:proofErr w:type="spellStart"/>
            <w:r w:rsidRPr="0072508C">
              <w:rPr>
                <w:rFonts w:cs="Calibri"/>
                <w:color w:val="000000"/>
              </w:rPr>
              <w:t>X</w:t>
            </w:r>
            <w:proofErr w:type="spellEnd"/>
            <w:r w:rsidRPr="005C7912">
              <w:rPr>
                <w:rFonts w:cs="Calibri"/>
                <w:color w:val="000000"/>
              </w:rPr>
              <w:t xml:space="preserve"> mL red top (no additive) tube, </w:t>
            </w:r>
            <w:r>
              <w:rPr>
                <w:rFonts w:cs="Calibri"/>
                <w:color w:val="000000"/>
              </w:rPr>
              <w:t xml:space="preserve">for Syphilis </w:t>
            </w:r>
          </w:p>
        </w:tc>
        <w:tc>
          <w:tcPr>
            <w:tcW w:w="1440" w:type="dxa"/>
          </w:tcPr>
          <w:p w14:paraId="0BE0B722" w14:textId="77777777" w:rsidR="001453A6" w:rsidRPr="002C70C5" w:rsidRDefault="001453A6" w:rsidP="001453A6">
            <w:pPr>
              <w:keepNext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PUEV, Early Term</w:t>
            </w:r>
          </w:p>
        </w:tc>
        <w:tc>
          <w:tcPr>
            <w:tcW w:w="810" w:type="dxa"/>
          </w:tcPr>
          <w:p w14:paraId="46DE4421" w14:textId="77777777" w:rsidR="001453A6" w:rsidRPr="002C70C5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57E88958" w14:textId="77777777" w:rsidR="001453A6" w:rsidRPr="002C70C5" w:rsidRDefault="001453A6" w:rsidP="001453A6">
            <w:pPr>
              <w:keepNext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6A3EBEE6" w14:textId="77777777" w:rsidTr="00697D5B">
        <w:trPr>
          <w:trHeight w:val="435"/>
        </w:trPr>
        <w:tc>
          <w:tcPr>
            <w:tcW w:w="440" w:type="dxa"/>
            <w:noWrap/>
          </w:tcPr>
          <w:p w14:paraId="39DAF671" w14:textId="205C6CEB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140" w:type="dxa"/>
          </w:tcPr>
          <w:p w14:paraId="202D247F" w14:textId="14CB42DF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contraceptive counseling</w:t>
            </w:r>
            <w:r>
              <w:rPr>
                <w:rFonts w:cs="Calibri"/>
                <w:color w:val="000000"/>
              </w:rPr>
              <w:t>.  Note: At PUEV/early term contraceptive counseling can be provided if indicated per local standard of care.</w:t>
            </w:r>
          </w:p>
        </w:tc>
        <w:tc>
          <w:tcPr>
            <w:tcW w:w="1440" w:type="dxa"/>
          </w:tcPr>
          <w:p w14:paraId="7EDDCEA3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  <w:shd w:val="clear" w:color="auto" w:fill="D9D9D9"/>
          </w:tcPr>
          <w:p w14:paraId="1E4D2D64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11D317A5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63173714" w14:textId="77777777" w:rsidTr="00697D5B">
        <w:trPr>
          <w:trHeight w:val="624"/>
        </w:trPr>
        <w:tc>
          <w:tcPr>
            <w:tcW w:w="440" w:type="dxa"/>
            <w:noWrap/>
          </w:tcPr>
          <w:p w14:paraId="042E72F9" w14:textId="54D13423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5140" w:type="dxa"/>
          </w:tcPr>
          <w:p w14:paraId="04FD5FC6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Prescribe contraceptives </w:t>
            </w:r>
            <w:r>
              <w:rPr>
                <w:rFonts w:cs="Calibri"/>
                <w:color w:val="000000"/>
              </w:rPr>
              <w:t>(</w:t>
            </w:r>
            <w:r w:rsidRPr="003B279B">
              <w:rPr>
                <w:rFonts w:cs="Calibri"/>
                <w:color w:val="000000"/>
              </w:rPr>
              <w:t>if indicated</w:t>
            </w:r>
            <w:r>
              <w:rPr>
                <w:rFonts w:cs="Calibri"/>
                <w:color w:val="000000"/>
              </w:rPr>
              <w:t>)</w:t>
            </w:r>
            <w:r w:rsidRPr="003B279B">
              <w:rPr>
                <w:rFonts w:cs="Calibri"/>
                <w:color w:val="000000"/>
              </w:rPr>
              <w:t xml:space="preserve">; </w:t>
            </w:r>
            <w:r>
              <w:rPr>
                <w:rFonts w:cs="Calibri"/>
                <w:color w:val="000000"/>
              </w:rPr>
              <w:t>complete Family Planning CRF</w:t>
            </w:r>
            <w:r w:rsidRPr="003B279B">
              <w:rPr>
                <w:rFonts w:cs="Calibri"/>
                <w:color w:val="000000"/>
              </w:rPr>
              <w:t>.</w:t>
            </w:r>
          </w:p>
        </w:tc>
        <w:tc>
          <w:tcPr>
            <w:tcW w:w="1440" w:type="dxa"/>
          </w:tcPr>
          <w:p w14:paraId="074FF3F1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214E2331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4DA8E2F2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5126AC4F" w14:textId="77777777" w:rsidTr="00697D5B">
        <w:trPr>
          <w:trHeight w:val="3135"/>
        </w:trPr>
        <w:tc>
          <w:tcPr>
            <w:tcW w:w="440" w:type="dxa"/>
            <w:noWrap/>
          </w:tcPr>
          <w:p w14:paraId="0CA8D9F4" w14:textId="78C9F55C" w:rsidR="00971669" w:rsidRPr="003B279B" w:rsidRDefault="001453A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5140" w:type="dxa"/>
          </w:tcPr>
          <w:p w14:paraId="44BE1765" w14:textId="77777777" w:rsidR="00971669" w:rsidRPr="00955595" w:rsidRDefault="00971669">
            <w:pPr>
              <w:spacing w:after="0"/>
            </w:pPr>
            <w:r w:rsidRPr="00955595">
              <w:t>Review pregnancy test results:</w:t>
            </w:r>
          </w:p>
          <w:p w14:paraId="4B94488B" w14:textId="77777777" w:rsidR="00971669" w:rsidRPr="00955595" w:rsidRDefault="00971669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 xml:space="preserve">NOT pregnant ==&gt; CONTINUE.  </w:t>
            </w:r>
          </w:p>
          <w:p w14:paraId="12AFE7F2" w14:textId="77777777" w:rsidR="00971669" w:rsidRPr="00955595" w:rsidRDefault="00971669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newly identified at today’s visit:</w:t>
            </w:r>
          </w:p>
          <w:p w14:paraId="0161F487" w14:textId="77777777" w:rsidR="00971669" w:rsidRPr="00955595" w:rsidRDefault="00971669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 xml:space="preserve">Initiate Pregnancy Management Worksheet </w:t>
            </w:r>
            <w:r w:rsidRPr="00955595">
              <w:rPr>
                <w:i/>
              </w:rPr>
              <w:t>[site to delete if not using]</w:t>
            </w:r>
          </w:p>
          <w:p w14:paraId="25EE88B4" w14:textId="77777777" w:rsidR="00971669" w:rsidRPr="00955595" w:rsidRDefault="00971669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 w:rsidRPr="00955595">
              <w:t>Complete Pregnancy Report and History CRF</w:t>
            </w:r>
          </w:p>
          <w:p w14:paraId="4AFF3AEE" w14:textId="77777777" w:rsidR="00971669" w:rsidRPr="00955595" w:rsidRDefault="00320BDA" w:rsidP="002B0D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1162"/>
            </w:pPr>
            <w:r>
              <w:t>Contact PSRT and r</w:t>
            </w:r>
            <w:r w:rsidR="00971669" w:rsidRPr="00955595">
              <w:t>efer to PMTCT</w:t>
            </w:r>
            <w:r w:rsidR="00142120">
              <w:t>/HAART</w:t>
            </w:r>
            <w:r w:rsidR="00971669" w:rsidRPr="00955595">
              <w:t xml:space="preserve"> per site SOPs</w:t>
            </w:r>
          </w:p>
          <w:p w14:paraId="3C84A420" w14:textId="77777777" w:rsidR="00971669" w:rsidRPr="00955595" w:rsidRDefault="00971669" w:rsidP="00502000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955595">
              <w:t>Pregnant, pregnancy first identified at a previous visit:</w:t>
            </w:r>
          </w:p>
          <w:p w14:paraId="479931BF" w14:textId="77777777" w:rsidR="00971669" w:rsidRPr="00955595" w:rsidRDefault="00971669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If applicable, refer to MTN-016; document in chart notes.</w:t>
            </w:r>
          </w:p>
          <w:p w14:paraId="5B164939" w14:textId="77777777" w:rsidR="00971669" w:rsidRPr="00955595" w:rsidRDefault="00971669" w:rsidP="002B0D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2"/>
            </w:pPr>
            <w:r w:rsidRPr="00955595">
              <w:t>Follow-up PMTCT referrals per site SOPs</w:t>
            </w:r>
          </w:p>
        </w:tc>
        <w:tc>
          <w:tcPr>
            <w:tcW w:w="1440" w:type="dxa"/>
          </w:tcPr>
          <w:p w14:paraId="0103EB93" w14:textId="77777777" w:rsidR="00971669" w:rsidRPr="00955595" w:rsidRDefault="00971669" w:rsidP="003B68DA">
            <w:pPr>
              <w:jc w:val="center"/>
            </w:pPr>
            <w:r w:rsidRPr="00955595">
              <w:t>All</w:t>
            </w:r>
          </w:p>
        </w:tc>
        <w:tc>
          <w:tcPr>
            <w:tcW w:w="810" w:type="dxa"/>
          </w:tcPr>
          <w:p w14:paraId="0E710E0B" w14:textId="77777777" w:rsidR="00971669" w:rsidRPr="00955595" w:rsidRDefault="00971669" w:rsidP="00502000"/>
        </w:tc>
        <w:tc>
          <w:tcPr>
            <w:tcW w:w="3060" w:type="dxa"/>
            <w:shd w:val="clear" w:color="auto" w:fill="FFFFFF"/>
          </w:tcPr>
          <w:p w14:paraId="223472D9" w14:textId="77777777" w:rsidR="00971669" w:rsidRPr="00955595" w:rsidRDefault="00971669" w:rsidP="00502000"/>
        </w:tc>
      </w:tr>
      <w:tr w:rsidR="001453A6" w:rsidRPr="00955595" w14:paraId="6F85DAE5" w14:textId="77777777" w:rsidTr="00697D5B">
        <w:trPr>
          <w:trHeight w:val="417"/>
        </w:trPr>
        <w:tc>
          <w:tcPr>
            <w:tcW w:w="440" w:type="dxa"/>
            <w:noWrap/>
          </w:tcPr>
          <w:p w14:paraId="53AD411B" w14:textId="76D6B1AC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5140" w:type="dxa"/>
          </w:tcPr>
          <w:p w14:paraId="38A78845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and document targeted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exam. Complete Abbreviated Physical Exam CRF.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14:paraId="0E238248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Quarterly, 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PUEV, Early Term</w:t>
            </w:r>
          </w:p>
        </w:tc>
        <w:tc>
          <w:tcPr>
            <w:tcW w:w="810" w:type="dxa"/>
          </w:tcPr>
          <w:p w14:paraId="0349B503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3DB1F80D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28E512DE" w14:textId="77777777" w:rsidTr="00697D5B">
        <w:trPr>
          <w:trHeight w:val="525"/>
        </w:trPr>
        <w:tc>
          <w:tcPr>
            <w:tcW w:w="440" w:type="dxa"/>
            <w:noWrap/>
          </w:tcPr>
          <w:p w14:paraId="7D2B81AB" w14:textId="256AF904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5140" w:type="dxa"/>
          </w:tcPr>
          <w:p w14:paraId="091A6E57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337617">
              <w:rPr>
                <w:rFonts w:cs="Calibri"/>
                <w:color w:val="000000"/>
              </w:rPr>
              <w:t>Pelvic Exam Checklist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(semi-annual &amp; PUEV).  If indicated at other visits, conduct targeted pelvic exam and document per site SOPs.  </w:t>
            </w:r>
          </w:p>
        </w:tc>
        <w:tc>
          <w:tcPr>
            <w:tcW w:w="1440" w:type="dxa"/>
          </w:tcPr>
          <w:p w14:paraId="5607C4C3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Semi-</w:t>
            </w:r>
            <w:proofErr w:type="spellStart"/>
            <w:r>
              <w:rPr>
                <w:rFonts w:cs="Calibri"/>
                <w:color w:val="000000"/>
              </w:rPr>
              <w:t>ann</w:t>
            </w:r>
            <w:proofErr w:type="spellEnd"/>
            <w:r>
              <w:rPr>
                <w:rFonts w:cs="Calibri"/>
                <w:color w:val="000000"/>
              </w:rPr>
              <w:t>, PUEV, Early Term</w:t>
            </w:r>
          </w:p>
        </w:tc>
        <w:tc>
          <w:tcPr>
            <w:tcW w:w="810" w:type="dxa"/>
          </w:tcPr>
          <w:p w14:paraId="03145FC9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3FAB478F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43B1B47F" w14:textId="77777777" w:rsidTr="00697D5B">
        <w:trPr>
          <w:trHeight w:val="435"/>
        </w:trPr>
        <w:tc>
          <w:tcPr>
            <w:tcW w:w="440" w:type="dxa"/>
            <w:noWrap/>
          </w:tcPr>
          <w:p w14:paraId="771197ED" w14:textId="13DFC6BA" w:rsidR="00971669" w:rsidRPr="003B279B" w:rsidRDefault="001453A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140" w:type="dxa"/>
          </w:tcPr>
          <w:p w14:paraId="78FE51A9" w14:textId="77777777" w:rsidR="00971669" w:rsidRPr="003B279B" w:rsidRDefault="00971669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440" w:type="dxa"/>
          </w:tcPr>
          <w:p w14:paraId="4F8FB642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574FD12D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2C1884F7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6FDDE392" w14:textId="77777777" w:rsidTr="00697D5B">
        <w:trPr>
          <w:trHeight w:val="435"/>
        </w:trPr>
        <w:tc>
          <w:tcPr>
            <w:tcW w:w="440" w:type="dxa"/>
            <w:noWrap/>
          </w:tcPr>
          <w:p w14:paraId="136651E4" w14:textId="0AD790DC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21</w:t>
            </w:r>
          </w:p>
        </w:tc>
        <w:tc>
          <w:tcPr>
            <w:tcW w:w="5140" w:type="dxa"/>
          </w:tcPr>
          <w:p w14:paraId="576064EE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440" w:type="dxa"/>
          </w:tcPr>
          <w:p w14:paraId="280CD4C8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0F4BB9BA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6720C978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71861FED" w14:textId="77777777" w:rsidTr="00697D5B">
        <w:trPr>
          <w:trHeight w:val="705"/>
        </w:trPr>
        <w:tc>
          <w:tcPr>
            <w:tcW w:w="440" w:type="dxa"/>
            <w:noWrap/>
          </w:tcPr>
          <w:p w14:paraId="2E705638" w14:textId="0ADCFFBF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5140" w:type="dxa"/>
          </w:tcPr>
          <w:p w14:paraId="26A877B0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3B279B">
              <w:rPr>
                <w:rFonts w:cs="Calibri"/>
                <w:color w:val="000000"/>
              </w:rPr>
              <w:t>ocument any</w:t>
            </w:r>
            <w:r>
              <w:rPr>
                <w:rFonts w:cs="Calibri"/>
                <w:color w:val="000000"/>
              </w:rPr>
              <w:t xml:space="preserve"> </w:t>
            </w:r>
            <w:r w:rsidRPr="003B279B">
              <w:rPr>
                <w:rFonts w:cs="Calibri"/>
                <w:color w:val="000000"/>
              </w:rPr>
              <w:t>Adverse Events</w:t>
            </w:r>
            <w:r>
              <w:rPr>
                <w:rFonts w:cs="Calibri"/>
                <w:color w:val="000000"/>
              </w:rPr>
              <w:t xml:space="preserve"> on appropriate </w:t>
            </w:r>
            <w:r w:rsidRPr="003B279B">
              <w:rPr>
                <w:rFonts w:cs="Calibri"/>
                <w:color w:val="000000"/>
              </w:rPr>
              <w:t>AE</w:t>
            </w:r>
            <w:r>
              <w:rPr>
                <w:rFonts w:cs="Calibri"/>
                <w:color w:val="000000"/>
              </w:rPr>
              <w:t>-1 or GAE-1</w:t>
            </w:r>
            <w:r w:rsidRPr="003B279B">
              <w:rPr>
                <w:rFonts w:cs="Calibri"/>
                <w:color w:val="000000"/>
              </w:rPr>
              <w:t xml:space="preserve"> Log </w:t>
            </w:r>
            <w:r>
              <w:rPr>
                <w:rFonts w:cs="Calibri"/>
                <w:color w:val="000000"/>
              </w:rPr>
              <w:t>CRF(s) as needed</w:t>
            </w:r>
          </w:p>
        </w:tc>
        <w:tc>
          <w:tcPr>
            <w:tcW w:w="1440" w:type="dxa"/>
          </w:tcPr>
          <w:p w14:paraId="28047082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4D5CEF56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0156945B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23CC5D5B" w14:textId="77777777" w:rsidTr="00697D5B">
        <w:trPr>
          <w:trHeight w:val="710"/>
        </w:trPr>
        <w:tc>
          <w:tcPr>
            <w:tcW w:w="440" w:type="dxa"/>
            <w:noWrap/>
          </w:tcPr>
          <w:p w14:paraId="4183C222" w14:textId="5B4C0239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5140" w:type="dxa"/>
          </w:tcPr>
          <w:p w14:paraId="76BB5B1B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Schedule next visit. Provide contact information and instructions to report symptoms and/or request information, counseling, or condoms before next visit.</w:t>
            </w:r>
          </w:p>
        </w:tc>
        <w:tc>
          <w:tcPr>
            <w:tcW w:w="1440" w:type="dxa"/>
          </w:tcPr>
          <w:p w14:paraId="0CA302F6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Monthly, Quarterly, Semi-Ann </w:t>
            </w:r>
          </w:p>
        </w:tc>
        <w:tc>
          <w:tcPr>
            <w:tcW w:w="810" w:type="dxa"/>
          </w:tcPr>
          <w:p w14:paraId="64B55D6C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1CCDF212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05980456" w14:textId="77777777" w:rsidTr="00697D5B">
        <w:trPr>
          <w:trHeight w:val="710"/>
        </w:trPr>
        <w:tc>
          <w:tcPr>
            <w:tcW w:w="440" w:type="dxa"/>
            <w:noWrap/>
          </w:tcPr>
          <w:p w14:paraId="7226241A" w14:textId="0DFE3B9F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5140" w:type="dxa"/>
          </w:tcPr>
          <w:p w14:paraId="3C43F48E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Pr="0013452F">
              <w:rPr>
                <w:rFonts w:cs="Calibri"/>
                <w:color w:val="000000"/>
              </w:rPr>
              <w:t xml:space="preserve"> documentation of how best to contact for study results/</w:t>
            </w:r>
            <w:proofErr w:type="spellStart"/>
            <w:r w:rsidRPr="0013452F">
              <w:rPr>
                <w:rFonts w:cs="Calibri"/>
                <w:color w:val="000000"/>
              </w:rPr>
              <w:t>unblinding</w:t>
            </w:r>
            <w:proofErr w:type="spellEnd"/>
            <w:r>
              <w:rPr>
                <w:rFonts w:cs="Calibri"/>
                <w:color w:val="000000"/>
              </w:rPr>
              <w:t xml:space="preserve">.  </w:t>
            </w:r>
            <w:r w:rsidRPr="0013452F">
              <w:rPr>
                <w:rFonts w:cs="Calibri"/>
                <w:color w:val="000000"/>
              </w:rPr>
              <w:t>As indi</w:t>
            </w:r>
            <w:r>
              <w:rPr>
                <w:rFonts w:cs="Calibri"/>
                <w:color w:val="000000"/>
              </w:rPr>
              <w:t>cated to follow-up on ongoing AE</w:t>
            </w:r>
            <w:r w:rsidRPr="0013452F">
              <w:rPr>
                <w:rFonts w:cs="Calibri"/>
                <w:color w:val="000000"/>
              </w:rPr>
              <w:t>s, schedule next visit</w:t>
            </w:r>
          </w:p>
        </w:tc>
        <w:tc>
          <w:tcPr>
            <w:tcW w:w="1440" w:type="dxa"/>
          </w:tcPr>
          <w:p w14:paraId="1609AFD9" w14:textId="77777777" w:rsidR="001453A6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PUEV, Early Term</w:t>
            </w:r>
          </w:p>
        </w:tc>
        <w:tc>
          <w:tcPr>
            <w:tcW w:w="810" w:type="dxa"/>
          </w:tcPr>
          <w:p w14:paraId="0CABDD85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385DE7F2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394569FB" w14:textId="77777777" w:rsidTr="00697D5B">
        <w:trPr>
          <w:trHeight w:val="440"/>
        </w:trPr>
        <w:tc>
          <w:tcPr>
            <w:tcW w:w="440" w:type="dxa"/>
            <w:noWrap/>
          </w:tcPr>
          <w:p w14:paraId="33EB0D6B" w14:textId="6D42005A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5140" w:type="dxa"/>
          </w:tcPr>
          <w:p w14:paraId="5B6E81DC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440" w:type="dxa"/>
          </w:tcPr>
          <w:p w14:paraId="3978B368" w14:textId="77777777" w:rsidR="001453A6" w:rsidRPr="003B279B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6687787E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76266033" w14:textId="77777777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453A6" w:rsidRPr="00955595" w14:paraId="30864AAA" w14:textId="77777777" w:rsidTr="00697D5B">
        <w:trPr>
          <w:trHeight w:val="350"/>
        </w:trPr>
        <w:tc>
          <w:tcPr>
            <w:tcW w:w="440" w:type="dxa"/>
            <w:noWrap/>
          </w:tcPr>
          <w:p w14:paraId="36FF99ED" w14:textId="18146260" w:rsidR="001453A6" w:rsidRPr="003B279B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5140" w:type="dxa"/>
          </w:tcPr>
          <w:p w14:paraId="06C0E77A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while participant is still present to ensure information is complete and accurate.</w:t>
            </w:r>
          </w:p>
          <w:p w14:paraId="317CE6A6" w14:textId="77777777" w:rsidR="001453A6" w:rsidRPr="002B0D43" w:rsidRDefault="001453A6" w:rsidP="001453A6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</w:p>
          <w:p w14:paraId="1FA9320B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All </w:t>
            </w:r>
            <w:r w:rsidRPr="001377D9">
              <w:rPr>
                <w:rFonts w:cs="Calibri"/>
                <w:b/>
                <w:color w:val="000000"/>
              </w:rPr>
              <w:t>Visits:</w:t>
            </w:r>
            <w:r>
              <w:rPr>
                <w:rFonts w:cs="Calibri"/>
                <w:color w:val="000000"/>
              </w:rPr>
              <w:t xml:space="preserve"> Follow-up LDMS Specimen Tracking Sheet</w:t>
            </w:r>
          </w:p>
          <w:p w14:paraId="38F18B44" w14:textId="77777777" w:rsidR="001453A6" w:rsidRPr="00A200F5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</w:t>
            </w:r>
            <w:r w:rsidRPr="001377D9">
              <w:rPr>
                <w:rFonts w:cs="Calibri"/>
                <w:b/>
                <w:color w:val="000000"/>
              </w:rPr>
              <w:t xml:space="preserve">Quarterly Visits: </w:t>
            </w:r>
            <w:r>
              <w:rPr>
                <w:rFonts w:cs="Calibri"/>
                <w:color w:val="000000"/>
              </w:rPr>
              <w:t xml:space="preserve"> Behavior Assessment, Follow-up LDMS Specimen Tracking Sheet</w:t>
            </w:r>
          </w:p>
          <w:p w14:paraId="25787D2E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</w:t>
            </w:r>
            <w:r w:rsidRPr="001377D9">
              <w:rPr>
                <w:rFonts w:cs="Calibri"/>
                <w:b/>
                <w:color w:val="000000"/>
              </w:rPr>
              <w:t>Semi-annual</w:t>
            </w:r>
            <w:r>
              <w:rPr>
                <w:rFonts w:cs="Calibri"/>
                <w:b/>
                <w:color w:val="000000"/>
              </w:rPr>
              <w:t xml:space="preserve"> and PUEV</w:t>
            </w:r>
            <w:r w:rsidRPr="001377D9">
              <w:rPr>
                <w:rFonts w:cs="Calibri"/>
                <w:b/>
                <w:color w:val="000000"/>
              </w:rPr>
              <w:t>:</w:t>
            </w:r>
            <w:r>
              <w:rPr>
                <w:rFonts w:cs="Calibri"/>
                <w:color w:val="000000"/>
              </w:rPr>
              <w:t xml:space="preserve"> Vaginal Practices, Pelvic Exam Diagrams</w:t>
            </w:r>
          </w:p>
          <w:p w14:paraId="236FCE2E" w14:textId="0D3349CB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  <w:r w:rsidRPr="00145D5D">
              <w:rPr>
                <w:rFonts w:cs="Calibri"/>
                <w:b/>
                <w:color w:val="000000"/>
              </w:rPr>
              <w:t>Additionally at PUEV</w:t>
            </w:r>
            <w:r>
              <w:rPr>
                <w:rFonts w:cs="Calibri"/>
                <w:color w:val="000000"/>
              </w:rPr>
              <w:t xml:space="preserve">: </w:t>
            </w:r>
            <w:r w:rsidRPr="008B5399">
              <w:rPr>
                <w:rFonts w:cs="Calibri"/>
                <w:color w:val="000000"/>
              </w:rPr>
              <w:t>Social Influences Assessment (SOC-1)</w:t>
            </w:r>
          </w:p>
          <w:p w14:paraId="1A672082" w14:textId="77777777" w:rsidR="001453A6" w:rsidRPr="00697D5B" w:rsidRDefault="001453A6" w:rsidP="001453A6">
            <w:pPr>
              <w:spacing w:after="0" w:line="240" w:lineRule="auto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440" w:type="dxa"/>
          </w:tcPr>
          <w:p w14:paraId="0156EA0E" w14:textId="77777777" w:rsidR="001453A6" w:rsidRDefault="001453A6" w:rsidP="001453A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810" w:type="dxa"/>
          </w:tcPr>
          <w:p w14:paraId="7E5DD1DB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shd w:val="clear" w:color="auto" w:fill="FFFFFF"/>
          </w:tcPr>
          <w:p w14:paraId="7048B64B" w14:textId="77777777" w:rsidR="001453A6" w:rsidRDefault="001453A6" w:rsidP="001453A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1669" w:rsidRPr="00955595" w14:paraId="012A8713" w14:textId="77777777" w:rsidTr="00697D5B">
        <w:trPr>
          <w:trHeight w:val="372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2AEB397F" w14:textId="610EC315" w:rsidR="00971669" w:rsidRPr="003B279B" w:rsidRDefault="001453A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14:paraId="1D097988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 xml:space="preserve">ax all required </w:t>
            </w:r>
            <w:proofErr w:type="spellStart"/>
            <w:r w:rsidRPr="003B279B">
              <w:rPr>
                <w:rFonts w:cs="Calibri"/>
                <w:color w:val="000000"/>
              </w:rPr>
              <w:t>D</w:t>
            </w:r>
            <w:r>
              <w:rPr>
                <w:rFonts w:cs="Calibri"/>
                <w:color w:val="000000"/>
              </w:rPr>
              <w:t>ataFax</w:t>
            </w:r>
            <w:proofErr w:type="spellEnd"/>
            <w:r>
              <w:rPr>
                <w:rFonts w:cs="Calibri"/>
                <w:color w:val="000000"/>
              </w:rPr>
              <w:t xml:space="preserve"> forms to SCHARP 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14:paraId="0F881952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</w:p>
          <w:p w14:paraId="73401A21" w14:textId="77777777" w:rsidR="00971669" w:rsidRPr="001377D9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Monthly </w:t>
            </w:r>
            <w:r w:rsidRPr="001377D9">
              <w:rPr>
                <w:rFonts w:cs="Calibri"/>
                <w:b/>
                <w:color w:val="000000"/>
              </w:rPr>
              <w:t>Visits:</w:t>
            </w:r>
          </w:p>
          <w:p w14:paraId="7D375ECB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Summary, Monthly Laboratory Results, Ring Adherence,  Family Planning</w:t>
            </w:r>
          </w:p>
          <w:p w14:paraId="503C86DC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3D0E7C2A" w14:textId="77777777" w:rsidR="00971669" w:rsidRPr="001377D9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</w:t>
            </w:r>
            <w:r w:rsidRPr="001377D9">
              <w:rPr>
                <w:rFonts w:cs="Calibri"/>
                <w:b/>
                <w:color w:val="000000"/>
              </w:rPr>
              <w:t xml:space="preserve">Quarterly Visits: </w:t>
            </w:r>
          </w:p>
          <w:p w14:paraId="6FBE33B7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Quarterly Laboratory Results (item 1 and 2 marked “not done/not collected”), Behavior Assessment, Abbreviated Physical Exam, Specimen Storage (mark items as “not required” as applicable)</w:t>
            </w:r>
          </w:p>
          <w:p w14:paraId="6ED2F93A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2EB008C1" w14:textId="77777777" w:rsidR="00971669" w:rsidRPr="001377D9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Additionally at Semi-Annual</w:t>
            </w:r>
            <w:r w:rsidRPr="001377D9">
              <w:rPr>
                <w:rFonts w:cs="Calibri"/>
                <w:b/>
                <w:color w:val="000000"/>
              </w:rPr>
              <w:t xml:space="preserve"> Visits:</w:t>
            </w:r>
          </w:p>
          <w:p w14:paraId="324C9022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Exam, Vaginal Practices, STI Test Results</w:t>
            </w:r>
          </w:p>
          <w:p w14:paraId="3E422EC9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0C09A4F9" w14:textId="77777777" w:rsidR="00971669" w:rsidRPr="00CB70C5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</w:t>
            </w:r>
            <w:r w:rsidRPr="00CB70C5">
              <w:rPr>
                <w:rFonts w:cs="Calibri"/>
                <w:b/>
                <w:color w:val="000000"/>
              </w:rPr>
              <w:t>PUEV:</w:t>
            </w:r>
          </w:p>
          <w:p w14:paraId="690A90AA" w14:textId="51BA3013" w:rsidR="00971669" w:rsidRDefault="00971669" w:rsidP="00B5083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Termination, End of Study Inventory</w:t>
            </w:r>
            <w:r w:rsidR="00353192">
              <w:rPr>
                <w:rFonts w:cs="Calibri"/>
                <w:color w:val="000000"/>
              </w:rPr>
              <w:t xml:space="preserve">, </w:t>
            </w:r>
            <w:r w:rsidR="00353192" w:rsidRPr="008B5399">
              <w:rPr>
                <w:rFonts w:cs="Calibri"/>
                <w:color w:val="000000"/>
              </w:rPr>
              <w:t>Soc</w:t>
            </w:r>
            <w:r w:rsidR="00353192">
              <w:rPr>
                <w:rFonts w:cs="Calibri"/>
                <w:color w:val="000000"/>
              </w:rPr>
              <w:t xml:space="preserve">ial Influences Assessment </w:t>
            </w:r>
          </w:p>
          <w:p w14:paraId="555CAA0A" w14:textId="77777777" w:rsidR="00971669" w:rsidRDefault="00971669" w:rsidP="004B7E19">
            <w:pPr>
              <w:spacing w:after="0" w:line="240" w:lineRule="auto"/>
              <w:rPr>
                <w:rFonts w:cs="Calibri"/>
                <w:i/>
                <w:color w:val="000000"/>
              </w:rPr>
            </w:pPr>
            <w:r w:rsidRPr="00E1289E">
              <w:rPr>
                <w:rFonts w:cs="Calibri"/>
                <w:i/>
                <w:color w:val="000000"/>
              </w:rPr>
              <w:t>Note:</w:t>
            </w:r>
            <w:r w:rsidRPr="00B464C5">
              <w:rPr>
                <w:rFonts w:cs="Calibri"/>
                <w:i/>
                <w:color w:val="000000"/>
              </w:rPr>
              <w:t xml:space="preserve"> </w:t>
            </w:r>
            <w:proofErr w:type="spellStart"/>
            <w:r w:rsidRPr="00B464C5">
              <w:rPr>
                <w:rFonts w:cs="Calibri"/>
                <w:i/>
                <w:color w:val="000000"/>
              </w:rPr>
              <w:t>seroconverters</w:t>
            </w:r>
            <w:proofErr w:type="spellEnd"/>
            <w:r w:rsidRPr="00B464C5">
              <w:rPr>
                <w:rFonts w:cs="Calibri"/>
                <w:i/>
                <w:color w:val="000000"/>
              </w:rPr>
              <w:t xml:space="preserve"> will not have a Termination Visit.</w:t>
            </w:r>
          </w:p>
          <w:p w14:paraId="5EF42B21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8278799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Additionally, </w:t>
            </w:r>
            <w:r w:rsidRPr="00617015">
              <w:rPr>
                <w:rFonts w:cs="Calibri"/>
                <w:b/>
                <w:color w:val="000000"/>
              </w:rPr>
              <w:t>at visits per item #</w:t>
            </w:r>
            <w:r w:rsidR="00BF4AF7" w:rsidRPr="00617015">
              <w:rPr>
                <w:rFonts w:cs="Calibri"/>
                <w:b/>
                <w:color w:val="000000"/>
              </w:rPr>
              <w:t>1</w:t>
            </w:r>
            <w:r w:rsidR="00BF4AF7">
              <w:rPr>
                <w:rFonts w:cs="Calibri"/>
                <w:b/>
                <w:color w:val="000000"/>
              </w:rPr>
              <w:t>2</w:t>
            </w:r>
            <w:r w:rsidR="00BF4AF7" w:rsidRPr="00617015">
              <w:rPr>
                <w:rFonts w:cs="Calibri"/>
                <w:b/>
                <w:color w:val="000000"/>
              </w:rPr>
              <w:t xml:space="preserve"> </w:t>
            </w:r>
            <w:r w:rsidRPr="00617015">
              <w:rPr>
                <w:rFonts w:cs="Calibri"/>
                <w:b/>
                <w:color w:val="000000"/>
              </w:rPr>
              <w:t>of this checklist:</w:t>
            </w:r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Seroconverter</w:t>
            </w:r>
            <w:proofErr w:type="spellEnd"/>
            <w:r>
              <w:rPr>
                <w:rFonts w:cs="Calibri"/>
                <w:color w:val="000000"/>
              </w:rPr>
              <w:t xml:space="preserve"> Laboratory Results</w:t>
            </w:r>
          </w:p>
          <w:p w14:paraId="7F89E706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6870C757" w14:textId="77777777" w:rsidR="00971669" w:rsidRPr="001377D9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1377D9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499C3FAE" w14:textId="77777777" w:rsidR="00971669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Experience Log, Concomitant Medications Log, Social Impact Log, Protocol Deviations Log</w:t>
            </w:r>
          </w:p>
          <w:p w14:paraId="0A43BF58" w14:textId="77777777" w:rsidR="00971669" w:rsidRPr="002B0D43" w:rsidRDefault="00971669" w:rsidP="004B7E1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6410513B" w14:textId="77777777" w:rsidR="00971669" w:rsidRPr="001377D9" w:rsidRDefault="00971669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1377D9">
              <w:rPr>
                <w:rFonts w:cs="Calibri"/>
                <w:b/>
                <w:color w:val="000000"/>
              </w:rPr>
              <w:lastRenderedPageBreak/>
              <w:t>If participant had a newly-positive pregnancy test result</w:t>
            </w:r>
            <w:r>
              <w:rPr>
                <w:rFonts w:cs="Calibri"/>
                <w:b/>
                <w:color w:val="000000"/>
              </w:rPr>
              <w:t xml:space="preserve"> or outcome</w:t>
            </w:r>
            <w:r w:rsidRPr="001377D9">
              <w:rPr>
                <w:rFonts w:cs="Calibri"/>
                <w:b/>
                <w:color w:val="000000"/>
              </w:rPr>
              <w:t>:</w:t>
            </w:r>
          </w:p>
          <w:p w14:paraId="61094276" w14:textId="77777777" w:rsidR="00971669" w:rsidRPr="003B279B" w:rsidRDefault="00971669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Pregnancy Report, </w:t>
            </w:r>
            <w:r w:rsidRPr="00B31A72">
              <w:rPr>
                <w:rFonts w:cs="Calibri"/>
                <w:color w:val="000000"/>
              </w:rPr>
              <w:t>Pregnancy Outcome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4796A3" w14:textId="77777777" w:rsidR="00971669" w:rsidRPr="003B279B" w:rsidRDefault="00971669" w:rsidP="003B68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All, per cell to the left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6AC906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14:paraId="4FAED4E7" w14:textId="77777777" w:rsidR="00971669" w:rsidRPr="003B279B" w:rsidRDefault="0097166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78C9F9E" w14:textId="77777777" w:rsidR="00971669" w:rsidRDefault="00971669"/>
    <w:sectPr w:rsidR="00971669" w:rsidSect="00655EA1">
      <w:headerReference w:type="default" r:id="rId8"/>
      <w:footerReference w:type="default" r:id="rId9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7D03" w14:textId="77777777" w:rsidR="00FF4EA7" w:rsidRDefault="00FF4EA7" w:rsidP="00664B51">
      <w:pPr>
        <w:spacing w:after="0" w:line="240" w:lineRule="auto"/>
      </w:pPr>
      <w:r>
        <w:separator/>
      </w:r>
    </w:p>
  </w:endnote>
  <w:endnote w:type="continuationSeparator" w:id="0">
    <w:p w14:paraId="46942422" w14:textId="77777777" w:rsidR="00FF4EA7" w:rsidRDefault="00FF4EA7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FFEE8" w14:textId="6878DE34" w:rsidR="00E833C8" w:rsidRDefault="00E833C8">
    <w:pPr>
      <w:pStyle w:val="Footer"/>
    </w:pPr>
    <w:r>
      <w:rPr>
        <w:sz w:val="18"/>
        <w:szCs w:val="18"/>
      </w:rPr>
      <w:t>MTN-020 Post-</w:t>
    </w:r>
    <w:proofErr w:type="spellStart"/>
    <w:r>
      <w:rPr>
        <w:sz w:val="18"/>
        <w:szCs w:val="18"/>
      </w:rPr>
      <w:t>Serconversion</w:t>
    </w:r>
    <w:proofErr w:type="spellEnd"/>
    <w:r>
      <w:rPr>
        <w:sz w:val="18"/>
        <w:szCs w:val="18"/>
      </w:rPr>
      <w:t xml:space="preserve"> Visit Checklist – Version 1.</w:t>
    </w:r>
    <w:r w:rsidR="00353192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C0F1F">
      <w:rPr>
        <w:sz w:val="18"/>
        <w:szCs w:val="18"/>
      </w:rPr>
      <w:t xml:space="preserve">31 </w:t>
    </w:r>
    <w:r w:rsidR="00CD7665">
      <w:rPr>
        <w:sz w:val="18"/>
        <w:szCs w:val="18"/>
      </w:rPr>
      <w:t xml:space="preserve">July </w:t>
    </w:r>
    <w:r>
      <w:rPr>
        <w:sz w:val="18"/>
        <w:szCs w:val="18"/>
      </w:rPr>
      <w:t>201</w:t>
    </w:r>
    <w:r w:rsidR="00353192">
      <w:rPr>
        <w:sz w:val="18"/>
        <w:szCs w:val="18"/>
      </w:rPr>
      <w:t>4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9D197" w14:textId="77777777" w:rsidR="00FF4EA7" w:rsidRDefault="00FF4EA7" w:rsidP="00664B51">
      <w:pPr>
        <w:spacing w:after="0" w:line="240" w:lineRule="auto"/>
      </w:pPr>
      <w:r>
        <w:separator/>
      </w:r>
    </w:p>
  </w:footnote>
  <w:footnote w:type="continuationSeparator" w:id="0">
    <w:p w14:paraId="4F610C92" w14:textId="77777777" w:rsidR="00FF4EA7" w:rsidRDefault="00FF4EA7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9CD" w14:textId="77777777" w:rsidR="00E833C8" w:rsidRDefault="00E833C8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Month</w:t>
    </w:r>
    <w:proofErr w:type="gramStart"/>
    <w:r>
      <w:t>:_</w:t>
    </w:r>
    <w:proofErr w:type="gramEnd"/>
    <w:r>
      <w:t>_</w:t>
    </w:r>
    <w:r>
      <w:rPr>
        <w:u w:val="single"/>
      </w:rPr>
      <w:t>___</w:t>
    </w:r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91"/>
    <w:rsid w:val="00014EC4"/>
    <w:rsid w:val="0002435A"/>
    <w:rsid w:val="000549F0"/>
    <w:rsid w:val="00057952"/>
    <w:rsid w:val="000664B4"/>
    <w:rsid w:val="00067ADA"/>
    <w:rsid w:val="00075869"/>
    <w:rsid w:val="00081035"/>
    <w:rsid w:val="000A22D7"/>
    <w:rsid w:val="000A3B5D"/>
    <w:rsid w:val="000D2562"/>
    <w:rsid w:val="000D2FCD"/>
    <w:rsid w:val="000D3C15"/>
    <w:rsid w:val="000D6EA8"/>
    <w:rsid w:val="000E7051"/>
    <w:rsid w:val="000F21E8"/>
    <w:rsid w:val="00127AA3"/>
    <w:rsid w:val="0013452F"/>
    <w:rsid w:val="00137675"/>
    <w:rsid w:val="001377D9"/>
    <w:rsid w:val="00142120"/>
    <w:rsid w:val="00144DE2"/>
    <w:rsid w:val="001453A6"/>
    <w:rsid w:val="00145D5D"/>
    <w:rsid w:val="001546FB"/>
    <w:rsid w:val="001857AB"/>
    <w:rsid w:val="0019187B"/>
    <w:rsid w:val="001C4FB5"/>
    <w:rsid w:val="001F2E44"/>
    <w:rsid w:val="001F66F5"/>
    <w:rsid w:val="001F6D47"/>
    <w:rsid w:val="001F7AC5"/>
    <w:rsid w:val="00244A0B"/>
    <w:rsid w:val="00270C3A"/>
    <w:rsid w:val="00292104"/>
    <w:rsid w:val="00294416"/>
    <w:rsid w:val="00296377"/>
    <w:rsid w:val="002B0D43"/>
    <w:rsid w:val="002B60D9"/>
    <w:rsid w:val="002C4AC9"/>
    <w:rsid w:val="002C57E5"/>
    <w:rsid w:val="002C70C5"/>
    <w:rsid w:val="002E12C0"/>
    <w:rsid w:val="002E1DB0"/>
    <w:rsid w:val="002E5449"/>
    <w:rsid w:val="003027EC"/>
    <w:rsid w:val="00313224"/>
    <w:rsid w:val="00320BDA"/>
    <w:rsid w:val="00322E63"/>
    <w:rsid w:val="003330D5"/>
    <w:rsid w:val="00334649"/>
    <w:rsid w:val="003374F9"/>
    <w:rsid w:val="00337617"/>
    <w:rsid w:val="00353192"/>
    <w:rsid w:val="00360B01"/>
    <w:rsid w:val="003753B3"/>
    <w:rsid w:val="00391035"/>
    <w:rsid w:val="003938CD"/>
    <w:rsid w:val="003B07A2"/>
    <w:rsid w:val="003B14D6"/>
    <w:rsid w:val="003B279B"/>
    <w:rsid w:val="003B68DA"/>
    <w:rsid w:val="003E06B5"/>
    <w:rsid w:val="003E1CF8"/>
    <w:rsid w:val="003E397A"/>
    <w:rsid w:val="003E73D2"/>
    <w:rsid w:val="003E7571"/>
    <w:rsid w:val="00430413"/>
    <w:rsid w:val="004507F4"/>
    <w:rsid w:val="004B0637"/>
    <w:rsid w:val="004B7E19"/>
    <w:rsid w:val="004F5355"/>
    <w:rsid w:val="00502000"/>
    <w:rsid w:val="00525639"/>
    <w:rsid w:val="00542B27"/>
    <w:rsid w:val="00556AE7"/>
    <w:rsid w:val="0056499E"/>
    <w:rsid w:val="0059361D"/>
    <w:rsid w:val="005C7912"/>
    <w:rsid w:val="005F42BA"/>
    <w:rsid w:val="005F54CC"/>
    <w:rsid w:val="00601463"/>
    <w:rsid w:val="00611D8E"/>
    <w:rsid w:val="00612017"/>
    <w:rsid w:val="00617015"/>
    <w:rsid w:val="00627185"/>
    <w:rsid w:val="00636A91"/>
    <w:rsid w:val="00637CA9"/>
    <w:rsid w:val="00646774"/>
    <w:rsid w:val="0065203D"/>
    <w:rsid w:val="00655EA1"/>
    <w:rsid w:val="006648F5"/>
    <w:rsid w:val="00664B51"/>
    <w:rsid w:val="006855DB"/>
    <w:rsid w:val="00694986"/>
    <w:rsid w:val="00696F20"/>
    <w:rsid w:val="00697D5B"/>
    <w:rsid w:val="006B6A95"/>
    <w:rsid w:val="006E12BE"/>
    <w:rsid w:val="00701A44"/>
    <w:rsid w:val="00702091"/>
    <w:rsid w:val="0072508C"/>
    <w:rsid w:val="00732F5C"/>
    <w:rsid w:val="0076301D"/>
    <w:rsid w:val="00771AD7"/>
    <w:rsid w:val="007932D5"/>
    <w:rsid w:val="007D253D"/>
    <w:rsid w:val="007D7674"/>
    <w:rsid w:val="00813A97"/>
    <w:rsid w:val="00827DFF"/>
    <w:rsid w:val="008332D0"/>
    <w:rsid w:val="00847044"/>
    <w:rsid w:val="00850729"/>
    <w:rsid w:val="00865266"/>
    <w:rsid w:val="00875EE5"/>
    <w:rsid w:val="008A636B"/>
    <w:rsid w:val="008B5294"/>
    <w:rsid w:val="008D5A8B"/>
    <w:rsid w:val="008F6447"/>
    <w:rsid w:val="00927B67"/>
    <w:rsid w:val="00944686"/>
    <w:rsid w:val="00955595"/>
    <w:rsid w:val="00963E58"/>
    <w:rsid w:val="00971669"/>
    <w:rsid w:val="00971996"/>
    <w:rsid w:val="0097591B"/>
    <w:rsid w:val="00980382"/>
    <w:rsid w:val="009C52E2"/>
    <w:rsid w:val="009C5C6B"/>
    <w:rsid w:val="00A1439F"/>
    <w:rsid w:val="00A200F5"/>
    <w:rsid w:val="00A3348E"/>
    <w:rsid w:val="00A5158C"/>
    <w:rsid w:val="00A532FD"/>
    <w:rsid w:val="00AA4FC4"/>
    <w:rsid w:val="00AB2926"/>
    <w:rsid w:val="00AD26FF"/>
    <w:rsid w:val="00AF4393"/>
    <w:rsid w:val="00B02E4E"/>
    <w:rsid w:val="00B042AA"/>
    <w:rsid w:val="00B219B1"/>
    <w:rsid w:val="00B27601"/>
    <w:rsid w:val="00B31A72"/>
    <w:rsid w:val="00B464C5"/>
    <w:rsid w:val="00B50839"/>
    <w:rsid w:val="00B52318"/>
    <w:rsid w:val="00B741B6"/>
    <w:rsid w:val="00B74C1B"/>
    <w:rsid w:val="00BA0F7A"/>
    <w:rsid w:val="00BA593C"/>
    <w:rsid w:val="00BB6292"/>
    <w:rsid w:val="00BD55D7"/>
    <w:rsid w:val="00BF0870"/>
    <w:rsid w:val="00BF1F17"/>
    <w:rsid w:val="00BF4AF7"/>
    <w:rsid w:val="00C05A9A"/>
    <w:rsid w:val="00C4657D"/>
    <w:rsid w:val="00C63A93"/>
    <w:rsid w:val="00C91707"/>
    <w:rsid w:val="00C942F6"/>
    <w:rsid w:val="00CA02D7"/>
    <w:rsid w:val="00CB0F2A"/>
    <w:rsid w:val="00CB70C5"/>
    <w:rsid w:val="00CD7665"/>
    <w:rsid w:val="00CD7E35"/>
    <w:rsid w:val="00D07155"/>
    <w:rsid w:val="00D07E2F"/>
    <w:rsid w:val="00D61032"/>
    <w:rsid w:val="00D766A5"/>
    <w:rsid w:val="00DA0F23"/>
    <w:rsid w:val="00DA7D6C"/>
    <w:rsid w:val="00DB0ED8"/>
    <w:rsid w:val="00DB6AC3"/>
    <w:rsid w:val="00DC740D"/>
    <w:rsid w:val="00E04E44"/>
    <w:rsid w:val="00E1289E"/>
    <w:rsid w:val="00E14166"/>
    <w:rsid w:val="00E1610A"/>
    <w:rsid w:val="00E21548"/>
    <w:rsid w:val="00E221CF"/>
    <w:rsid w:val="00E234EB"/>
    <w:rsid w:val="00E40E20"/>
    <w:rsid w:val="00E532FF"/>
    <w:rsid w:val="00E558BD"/>
    <w:rsid w:val="00E5721A"/>
    <w:rsid w:val="00E66487"/>
    <w:rsid w:val="00E833C8"/>
    <w:rsid w:val="00E847CC"/>
    <w:rsid w:val="00EB460D"/>
    <w:rsid w:val="00EC0987"/>
    <w:rsid w:val="00EC0F1F"/>
    <w:rsid w:val="00EE77A7"/>
    <w:rsid w:val="00F54AD9"/>
    <w:rsid w:val="00F62B45"/>
    <w:rsid w:val="00F63C92"/>
    <w:rsid w:val="00F70800"/>
    <w:rsid w:val="00FA1B59"/>
    <w:rsid w:val="00FA407D"/>
    <w:rsid w:val="00FA462F"/>
    <w:rsid w:val="00FA7280"/>
    <w:rsid w:val="00FC3E86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C16A5D0"/>
  <w15:docId w15:val="{AF5663BD-8C40-4F75-BDBF-334F8505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C1C-2A28-4114-A125-B376E15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Katie Schwartz</cp:lastModifiedBy>
  <cp:revision>2</cp:revision>
  <dcterms:created xsi:type="dcterms:W3CDTF">2014-07-31T14:58:00Z</dcterms:created>
  <dcterms:modified xsi:type="dcterms:W3CDTF">2014-07-31T14:58:00Z</dcterms:modified>
</cp:coreProperties>
</file>