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CCFE" w14:textId="77777777" w:rsidR="00EF71F6" w:rsidRPr="00186049" w:rsidRDefault="00EF71F6" w:rsidP="49FA1E60">
      <w:pPr>
        <w:outlineLvl w:val="0"/>
        <w:rPr>
          <w:b/>
          <w:bCs/>
          <w:sz w:val="22"/>
          <w:szCs w:val="22"/>
          <w:u w:val="single"/>
        </w:rPr>
      </w:pPr>
    </w:p>
    <w:tbl>
      <w:tblPr>
        <w:tblStyle w:val="TableGrid"/>
        <w:tblW w:w="14485" w:type="dxa"/>
        <w:tblLook w:val="04A0" w:firstRow="1" w:lastRow="0" w:firstColumn="1" w:lastColumn="0" w:noHBand="0" w:noVBand="1"/>
      </w:tblPr>
      <w:tblGrid>
        <w:gridCol w:w="706"/>
        <w:gridCol w:w="8199"/>
        <w:gridCol w:w="1710"/>
        <w:gridCol w:w="3870"/>
      </w:tblGrid>
      <w:tr w:rsidR="00186049" w:rsidRPr="00186049" w14:paraId="211833AA" w14:textId="77777777" w:rsidTr="00552986">
        <w:trPr>
          <w:trHeight w:val="557"/>
        </w:trPr>
        <w:tc>
          <w:tcPr>
            <w:tcW w:w="8905" w:type="dxa"/>
            <w:gridSpan w:val="2"/>
            <w:vAlign w:val="center"/>
          </w:tcPr>
          <w:p w14:paraId="51641E50" w14:textId="77777777" w:rsidR="00411EC9" w:rsidRPr="00186049" w:rsidRDefault="00CD25F3" w:rsidP="00CD25F3">
            <w:pPr>
              <w:jc w:val="center"/>
              <w:outlineLvl w:val="0"/>
              <w:rPr>
                <w:rFonts w:ascii="Arial" w:hAnsi="Arial" w:cs="Arial"/>
                <w:b/>
                <w:bCs/>
                <w:sz w:val="28"/>
                <w:szCs w:val="28"/>
              </w:rPr>
            </w:pPr>
            <w:r w:rsidRPr="00186049">
              <w:rPr>
                <w:rFonts w:ascii="Arial" w:hAnsi="Arial" w:cs="Arial"/>
                <w:b/>
                <w:bCs/>
                <w:sz w:val="28"/>
                <w:szCs w:val="28"/>
              </w:rPr>
              <w:t>Task</w:t>
            </w:r>
          </w:p>
        </w:tc>
        <w:tc>
          <w:tcPr>
            <w:tcW w:w="1710" w:type="dxa"/>
            <w:vAlign w:val="center"/>
          </w:tcPr>
          <w:p w14:paraId="08EBCE70" w14:textId="77777777" w:rsidR="00411EC9" w:rsidRPr="00186049" w:rsidRDefault="00E61D70" w:rsidP="00CD25F3">
            <w:pPr>
              <w:jc w:val="center"/>
              <w:outlineLvl w:val="0"/>
              <w:rPr>
                <w:rFonts w:ascii="Arial" w:hAnsi="Arial" w:cs="Arial"/>
                <w:b/>
                <w:bCs/>
                <w:sz w:val="28"/>
                <w:szCs w:val="28"/>
              </w:rPr>
            </w:pPr>
            <w:r w:rsidRPr="00186049">
              <w:rPr>
                <w:rFonts w:ascii="Arial" w:hAnsi="Arial" w:cs="Arial"/>
                <w:b/>
                <w:bCs/>
                <w:sz w:val="28"/>
                <w:szCs w:val="28"/>
              </w:rPr>
              <w:t xml:space="preserve">Date </w:t>
            </w:r>
            <w:r w:rsidR="00CD25F3" w:rsidRPr="00186049">
              <w:rPr>
                <w:rFonts w:ascii="Arial" w:hAnsi="Arial" w:cs="Arial"/>
                <w:b/>
                <w:bCs/>
                <w:sz w:val="28"/>
                <w:szCs w:val="28"/>
              </w:rPr>
              <w:t>Completed</w:t>
            </w:r>
          </w:p>
        </w:tc>
        <w:tc>
          <w:tcPr>
            <w:tcW w:w="3870" w:type="dxa"/>
            <w:vAlign w:val="center"/>
          </w:tcPr>
          <w:p w14:paraId="595B5D54" w14:textId="77777777" w:rsidR="00411EC9" w:rsidRPr="00186049" w:rsidRDefault="00CD25F3" w:rsidP="00552986">
            <w:pPr>
              <w:ind w:firstLine="123"/>
              <w:jc w:val="center"/>
              <w:outlineLvl w:val="0"/>
              <w:rPr>
                <w:rFonts w:ascii="Arial" w:hAnsi="Arial" w:cs="Arial"/>
                <w:b/>
                <w:bCs/>
                <w:sz w:val="28"/>
                <w:szCs w:val="28"/>
              </w:rPr>
            </w:pPr>
            <w:commentRangeStart w:id="0"/>
            <w:r w:rsidRPr="00186049">
              <w:rPr>
                <w:rFonts w:ascii="Arial" w:hAnsi="Arial" w:cs="Arial"/>
                <w:b/>
                <w:bCs/>
                <w:sz w:val="28"/>
                <w:szCs w:val="28"/>
              </w:rPr>
              <w:t>Comments</w:t>
            </w:r>
            <w:commentRangeEnd w:id="0"/>
            <w:r w:rsidR="00CD78D2" w:rsidRPr="00186049">
              <w:rPr>
                <w:rStyle w:val="CommentReference"/>
              </w:rPr>
              <w:commentReference w:id="0"/>
            </w:r>
          </w:p>
        </w:tc>
      </w:tr>
      <w:tr w:rsidR="00186049" w:rsidRPr="00186049" w14:paraId="092F54A3" w14:textId="77777777" w:rsidTr="00552986">
        <w:trPr>
          <w:trHeight w:hRule="exact" w:val="432"/>
        </w:trPr>
        <w:tc>
          <w:tcPr>
            <w:tcW w:w="14485" w:type="dxa"/>
            <w:gridSpan w:val="4"/>
            <w:shd w:val="clear" w:color="auto" w:fill="D9D9D9" w:themeFill="background1" w:themeFillShade="D9"/>
            <w:vAlign w:val="center"/>
          </w:tcPr>
          <w:p w14:paraId="3882B38F" w14:textId="77777777" w:rsidR="00C616CC" w:rsidRPr="00186049" w:rsidRDefault="00C616CC" w:rsidP="00C07D24">
            <w:pPr>
              <w:outlineLvl w:val="0"/>
              <w:rPr>
                <w:rFonts w:ascii="Arial" w:hAnsi="Arial" w:cs="Arial"/>
                <w:b/>
                <w:bCs/>
              </w:rPr>
            </w:pPr>
            <w:r w:rsidRPr="00186049">
              <w:rPr>
                <w:rFonts w:ascii="Arial" w:hAnsi="Arial" w:cs="Arial"/>
                <w:b/>
                <w:bCs/>
              </w:rPr>
              <w:t xml:space="preserve">Completion of participant visits and contacts: </w:t>
            </w:r>
          </w:p>
        </w:tc>
      </w:tr>
      <w:tr w:rsidR="00186049" w:rsidRPr="00186049" w14:paraId="70BF0A9A" w14:textId="77777777" w:rsidTr="00552986">
        <w:trPr>
          <w:trHeight w:val="368"/>
        </w:trPr>
        <w:tc>
          <w:tcPr>
            <w:tcW w:w="706" w:type="dxa"/>
          </w:tcPr>
          <w:p w14:paraId="77CEA2F7" w14:textId="77777777" w:rsidR="00411EC9" w:rsidRPr="00186049" w:rsidRDefault="004400B1" w:rsidP="00C07D24">
            <w:pPr>
              <w:rPr>
                <w:rFonts w:ascii="Arial" w:hAnsi="Arial" w:cs="Arial"/>
                <w:sz w:val="22"/>
                <w:szCs w:val="22"/>
              </w:rPr>
            </w:pPr>
            <w:r w:rsidRPr="00186049">
              <w:rPr>
                <w:rFonts w:ascii="Arial" w:hAnsi="Arial" w:cs="Arial"/>
                <w:sz w:val="22"/>
                <w:szCs w:val="22"/>
              </w:rPr>
              <w:t>1</w:t>
            </w:r>
            <w:r w:rsidR="00411EC9" w:rsidRPr="00186049">
              <w:rPr>
                <w:rFonts w:ascii="Arial" w:hAnsi="Arial" w:cs="Arial"/>
                <w:sz w:val="22"/>
                <w:szCs w:val="22"/>
              </w:rPr>
              <w:t xml:space="preserve"> </w:t>
            </w:r>
          </w:p>
        </w:tc>
        <w:tc>
          <w:tcPr>
            <w:tcW w:w="8199" w:type="dxa"/>
          </w:tcPr>
          <w:p w14:paraId="4D4ECEF2" w14:textId="77777777" w:rsidR="00411EC9" w:rsidRPr="00186049" w:rsidRDefault="004400B1" w:rsidP="00C07D24">
            <w:pPr>
              <w:rPr>
                <w:rFonts w:ascii="Arial" w:hAnsi="Arial" w:cs="Arial"/>
                <w:sz w:val="22"/>
                <w:szCs w:val="22"/>
              </w:rPr>
            </w:pPr>
            <w:r w:rsidRPr="00186049">
              <w:rPr>
                <w:rFonts w:ascii="Arial" w:hAnsi="Arial" w:cs="Arial"/>
                <w:sz w:val="22"/>
                <w:szCs w:val="22"/>
              </w:rPr>
              <w:t>Complete and document all remaining study visits</w:t>
            </w:r>
            <w:r w:rsidR="00954022" w:rsidRPr="00186049">
              <w:rPr>
                <w:rFonts w:ascii="Arial" w:hAnsi="Arial" w:cs="Arial"/>
                <w:sz w:val="22"/>
                <w:szCs w:val="22"/>
              </w:rPr>
              <w:t>, including any final contacts to provide outstanding test results, counseling,</w:t>
            </w:r>
            <w:r w:rsidR="00B001D7" w:rsidRPr="00186049">
              <w:rPr>
                <w:rFonts w:ascii="Arial" w:hAnsi="Arial" w:cs="Arial"/>
                <w:sz w:val="22"/>
                <w:szCs w:val="22"/>
              </w:rPr>
              <w:t xml:space="preserve"> </w:t>
            </w:r>
            <w:r w:rsidR="00CC3926" w:rsidRPr="00186049">
              <w:rPr>
                <w:rFonts w:ascii="Arial" w:hAnsi="Arial" w:cs="Arial"/>
                <w:sz w:val="22"/>
                <w:szCs w:val="22"/>
              </w:rPr>
              <w:t>referrals</w:t>
            </w:r>
            <w:r w:rsidR="00954022" w:rsidRPr="00186049">
              <w:rPr>
                <w:rFonts w:ascii="Arial" w:hAnsi="Arial" w:cs="Arial"/>
                <w:sz w:val="22"/>
                <w:szCs w:val="22"/>
              </w:rPr>
              <w:t xml:space="preserve"> and treatment</w:t>
            </w:r>
            <w:r w:rsidRPr="00186049">
              <w:rPr>
                <w:rFonts w:ascii="Arial" w:hAnsi="Arial" w:cs="Arial"/>
                <w:sz w:val="22"/>
                <w:szCs w:val="22"/>
              </w:rPr>
              <w:t>.</w:t>
            </w:r>
            <w:r w:rsidR="00CF076B" w:rsidRPr="00186049">
              <w:rPr>
                <w:rFonts w:ascii="Arial" w:hAnsi="Arial" w:cs="Arial"/>
                <w:sz w:val="22"/>
                <w:szCs w:val="22"/>
              </w:rPr>
              <w:t xml:space="preserve"> </w:t>
            </w:r>
            <w:r w:rsidR="00954022" w:rsidRPr="00186049">
              <w:rPr>
                <w:rFonts w:ascii="Arial" w:hAnsi="Arial" w:cs="Arial"/>
                <w:sz w:val="22"/>
                <w:szCs w:val="22"/>
              </w:rPr>
              <w:t>Note</w:t>
            </w:r>
            <w:r w:rsidR="00CF076B" w:rsidRPr="00186049">
              <w:rPr>
                <w:rFonts w:ascii="Arial" w:hAnsi="Arial" w:cs="Arial"/>
                <w:sz w:val="22"/>
                <w:szCs w:val="22"/>
              </w:rPr>
              <w:t xml:space="preserve"> guidance in Sections 6.10 and 11.7 of the SSP manual for Study Exit Considerations. See also HOPE Operational Guidance #3</w:t>
            </w:r>
            <w:r w:rsidR="00552986" w:rsidRPr="00186049">
              <w:rPr>
                <w:rFonts w:ascii="Arial" w:hAnsi="Arial" w:cs="Arial"/>
                <w:sz w:val="22"/>
                <w:szCs w:val="22"/>
              </w:rPr>
              <w:t xml:space="preserve"> and #5</w:t>
            </w:r>
            <w:r w:rsidR="00CF076B" w:rsidRPr="00186049">
              <w:rPr>
                <w:rFonts w:ascii="Arial" w:hAnsi="Arial" w:cs="Arial"/>
                <w:sz w:val="22"/>
                <w:szCs w:val="22"/>
              </w:rPr>
              <w:t>.</w:t>
            </w:r>
          </w:p>
        </w:tc>
        <w:tc>
          <w:tcPr>
            <w:tcW w:w="1710" w:type="dxa"/>
          </w:tcPr>
          <w:p w14:paraId="6366056F" w14:textId="77777777" w:rsidR="00411EC9" w:rsidRPr="00186049" w:rsidRDefault="00411EC9" w:rsidP="00CF372A">
            <w:pPr>
              <w:jc w:val="center"/>
              <w:rPr>
                <w:rFonts w:ascii="Arial" w:hAnsi="Arial" w:cs="Arial"/>
                <w:sz w:val="22"/>
                <w:szCs w:val="22"/>
              </w:rPr>
            </w:pPr>
          </w:p>
        </w:tc>
        <w:tc>
          <w:tcPr>
            <w:tcW w:w="3870" w:type="dxa"/>
          </w:tcPr>
          <w:p w14:paraId="5BEB6643" w14:textId="77777777" w:rsidR="00411EC9" w:rsidRPr="00186049" w:rsidRDefault="00411EC9" w:rsidP="00C07D24">
            <w:pPr>
              <w:rPr>
                <w:rFonts w:ascii="Arial" w:hAnsi="Arial" w:cs="Arial"/>
                <w:sz w:val="22"/>
                <w:szCs w:val="22"/>
              </w:rPr>
            </w:pPr>
          </w:p>
        </w:tc>
      </w:tr>
      <w:tr w:rsidR="00186049" w:rsidRPr="00186049" w14:paraId="0CDD114C" w14:textId="77777777" w:rsidTr="00552986">
        <w:trPr>
          <w:trHeight w:val="782"/>
        </w:trPr>
        <w:tc>
          <w:tcPr>
            <w:tcW w:w="706" w:type="dxa"/>
          </w:tcPr>
          <w:p w14:paraId="6C06B638" w14:textId="77777777" w:rsidR="00411EC9" w:rsidRPr="00186049" w:rsidRDefault="00411EC9" w:rsidP="00C07D24">
            <w:pPr>
              <w:rPr>
                <w:rFonts w:ascii="Arial" w:hAnsi="Arial" w:cs="Arial"/>
                <w:sz w:val="22"/>
                <w:szCs w:val="22"/>
              </w:rPr>
            </w:pPr>
            <w:r w:rsidRPr="00186049">
              <w:rPr>
                <w:rFonts w:ascii="Arial" w:hAnsi="Arial" w:cs="Arial"/>
                <w:sz w:val="22"/>
                <w:szCs w:val="22"/>
              </w:rPr>
              <w:t xml:space="preserve">2 </w:t>
            </w:r>
          </w:p>
        </w:tc>
        <w:tc>
          <w:tcPr>
            <w:tcW w:w="8199" w:type="dxa"/>
          </w:tcPr>
          <w:p w14:paraId="58898159" w14:textId="77777777" w:rsidR="00411EC9" w:rsidRPr="00186049" w:rsidRDefault="001A7AE9" w:rsidP="00C07D24">
            <w:pPr>
              <w:rPr>
                <w:rFonts w:ascii="Arial" w:hAnsi="Arial" w:cs="Arial"/>
                <w:sz w:val="22"/>
                <w:szCs w:val="22"/>
              </w:rPr>
            </w:pPr>
            <w:r w:rsidRPr="00186049">
              <w:rPr>
                <w:rFonts w:ascii="Arial" w:hAnsi="Arial" w:cs="Arial"/>
                <w:sz w:val="22"/>
                <w:szCs w:val="22"/>
              </w:rPr>
              <w:t>Complete</w:t>
            </w:r>
            <w:r w:rsidR="002F27B1" w:rsidRPr="00186049">
              <w:rPr>
                <w:rFonts w:ascii="Arial" w:hAnsi="Arial" w:cs="Arial"/>
                <w:sz w:val="22"/>
                <w:szCs w:val="22"/>
              </w:rPr>
              <w:t xml:space="preserve"> c</w:t>
            </w:r>
            <w:r w:rsidR="00CF076B" w:rsidRPr="00186049">
              <w:rPr>
                <w:rFonts w:ascii="Arial" w:hAnsi="Arial" w:cs="Arial"/>
                <w:sz w:val="22"/>
                <w:szCs w:val="22"/>
              </w:rPr>
              <w:t xml:space="preserve">ontact log(s) for study results dissemination and permission to contact for future studies </w:t>
            </w:r>
            <w:r w:rsidR="007F2183" w:rsidRPr="00186049">
              <w:rPr>
                <w:rFonts w:ascii="Arial" w:hAnsi="Arial" w:cs="Arial"/>
                <w:sz w:val="22"/>
                <w:szCs w:val="22"/>
              </w:rPr>
              <w:t>for all participants. F</w:t>
            </w:r>
            <w:r w:rsidR="00CF076B" w:rsidRPr="00186049">
              <w:rPr>
                <w:rFonts w:ascii="Arial" w:hAnsi="Arial" w:cs="Arial"/>
                <w:sz w:val="22"/>
                <w:szCs w:val="22"/>
              </w:rPr>
              <w:t>ile with appropriate study essential documents.</w:t>
            </w:r>
            <w:r w:rsidR="00CF076B" w:rsidRPr="00186049" w:rsidDel="00CF076B">
              <w:rPr>
                <w:rFonts w:ascii="Arial" w:hAnsi="Arial" w:cs="Arial"/>
                <w:sz w:val="22"/>
                <w:szCs w:val="22"/>
              </w:rPr>
              <w:t xml:space="preserve"> </w:t>
            </w:r>
          </w:p>
          <w:p w14:paraId="2E3408AD" w14:textId="77777777" w:rsidR="0007246E" w:rsidRPr="00186049" w:rsidRDefault="0007246E" w:rsidP="00C07D24">
            <w:pPr>
              <w:rPr>
                <w:rFonts w:ascii="Arial" w:hAnsi="Arial" w:cs="Arial"/>
                <w:sz w:val="22"/>
                <w:szCs w:val="22"/>
              </w:rPr>
            </w:pPr>
          </w:p>
        </w:tc>
        <w:tc>
          <w:tcPr>
            <w:tcW w:w="1710" w:type="dxa"/>
          </w:tcPr>
          <w:p w14:paraId="1D3DAA6B" w14:textId="77777777" w:rsidR="00411EC9" w:rsidRPr="00186049" w:rsidRDefault="00411EC9" w:rsidP="00CF372A">
            <w:pPr>
              <w:jc w:val="center"/>
              <w:rPr>
                <w:rFonts w:ascii="Arial" w:hAnsi="Arial" w:cs="Arial"/>
                <w:sz w:val="22"/>
                <w:szCs w:val="22"/>
              </w:rPr>
            </w:pPr>
          </w:p>
        </w:tc>
        <w:tc>
          <w:tcPr>
            <w:tcW w:w="3870" w:type="dxa"/>
          </w:tcPr>
          <w:p w14:paraId="61BF8EFB" w14:textId="77777777" w:rsidR="00411EC9" w:rsidRPr="00186049" w:rsidRDefault="00411EC9" w:rsidP="00C07D24">
            <w:pPr>
              <w:rPr>
                <w:rFonts w:ascii="Arial" w:hAnsi="Arial" w:cs="Arial"/>
                <w:sz w:val="22"/>
                <w:szCs w:val="22"/>
              </w:rPr>
            </w:pPr>
          </w:p>
        </w:tc>
      </w:tr>
      <w:tr w:rsidR="00186049" w:rsidRPr="00186049" w14:paraId="7BBAF6A2" w14:textId="77777777" w:rsidTr="00552986">
        <w:trPr>
          <w:trHeight w:val="1313"/>
        </w:trPr>
        <w:tc>
          <w:tcPr>
            <w:tcW w:w="706" w:type="dxa"/>
          </w:tcPr>
          <w:p w14:paraId="17ED497C" w14:textId="77777777" w:rsidR="00411EC9" w:rsidRPr="00186049" w:rsidRDefault="00280F93" w:rsidP="00C07D24">
            <w:pPr>
              <w:rPr>
                <w:rFonts w:ascii="Arial" w:hAnsi="Arial" w:cs="Arial"/>
                <w:sz w:val="22"/>
                <w:szCs w:val="22"/>
              </w:rPr>
            </w:pPr>
            <w:r w:rsidRPr="00186049">
              <w:rPr>
                <w:rFonts w:ascii="Arial" w:hAnsi="Arial" w:cs="Arial"/>
                <w:sz w:val="22"/>
                <w:szCs w:val="22"/>
              </w:rPr>
              <w:t>3</w:t>
            </w:r>
          </w:p>
        </w:tc>
        <w:tc>
          <w:tcPr>
            <w:tcW w:w="8199" w:type="dxa"/>
          </w:tcPr>
          <w:p w14:paraId="0528C85B" w14:textId="77777777" w:rsidR="00411EC9" w:rsidRPr="00186049" w:rsidRDefault="001A7AE9" w:rsidP="00C07D24">
            <w:pPr>
              <w:rPr>
                <w:rFonts w:ascii="Arial" w:hAnsi="Arial" w:cs="Arial"/>
                <w:i/>
                <w:sz w:val="22"/>
                <w:szCs w:val="22"/>
              </w:rPr>
            </w:pPr>
            <w:r w:rsidRPr="00186049">
              <w:rPr>
                <w:rFonts w:ascii="Arial" w:hAnsi="Arial" w:cs="Arial"/>
                <w:sz w:val="22"/>
                <w:szCs w:val="22"/>
              </w:rPr>
              <w:t>Complete f</w:t>
            </w:r>
            <w:r w:rsidR="00CF076B" w:rsidRPr="00186049">
              <w:rPr>
                <w:rFonts w:ascii="Arial" w:hAnsi="Arial" w:cs="Arial"/>
                <w:sz w:val="22"/>
                <w:szCs w:val="22"/>
              </w:rPr>
              <w:t xml:space="preserve">ollow-up for all </w:t>
            </w:r>
            <w:r w:rsidR="00411EC9" w:rsidRPr="00186049">
              <w:rPr>
                <w:rFonts w:ascii="Arial" w:hAnsi="Arial" w:cs="Arial"/>
                <w:sz w:val="22"/>
                <w:szCs w:val="22"/>
              </w:rPr>
              <w:t>SAEs/AEs that require re-assessment</w:t>
            </w:r>
            <w:r w:rsidR="00CF076B" w:rsidRPr="00186049">
              <w:rPr>
                <w:rFonts w:ascii="Arial" w:hAnsi="Arial" w:cs="Arial"/>
                <w:sz w:val="22"/>
                <w:szCs w:val="22"/>
              </w:rPr>
              <w:t xml:space="preserve"> after study end</w:t>
            </w:r>
            <w:r w:rsidR="00411EC9" w:rsidRPr="00186049">
              <w:rPr>
                <w:rFonts w:ascii="Arial" w:hAnsi="Arial" w:cs="Arial"/>
                <w:sz w:val="22"/>
                <w:szCs w:val="22"/>
              </w:rPr>
              <w:t xml:space="preserve"> per SSP Section 11.7</w:t>
            </w:r>
            <w:r w:rsidR="00CF076B" w:rsidRPr="00186049">
              <w:rPr>
                <w:rFonts w:ascii="Arial" w:hAnsi="Arial" w:cs="Arial"/>
                <w:sz w:val="22"/>
                <w:szCs w:val="22"/>
              </w:rPr>
              <w:t>.</w:t>
            </w:r>
            <w:r w:rsidR="00411EC9" w:rsidRPr="00186049">
              <w:rPr>
                <w:rFonts w:ascii="Arial" w:hAnsi="Arial" w:cs="Arial"/>
                <w:sz w:val="22"/>
                <w:szCs w:val="22"/>
              </w:rPr>
              <w:t xml:space="preserve"> </w:t>
            </w:r>
            <w:r w:rsidR="002F27B1" w:rsidRPr="00186049">
              <w:rPr>
                <w:rFonts w:ascii="Arial" w:hAnsi="Arial" w:cs="Arial"/>
                <w:i/>
                <w:sz w:val="22"/>
                <w:szCs w:val="22"/>
              </w:rPr>
              <w:t xml:space="preserve">Note: </w:t>
            </w:r>
            <w:r w:rsidR="00CF076B" w:rsidRPr="00186049">
              <w:rPr>
                <w:rFonts w:ascii="Arial" w:hAnsi="Arial" w:cs="Arial"/>
                <w:i/>
                <w:sz w:val="22"/>
                <w:szCs w:val="22"/>
              </w:rPr>
              <w:t>Re</w:t>
            </w:r>
            <w:r w:rsidR="00411EC9" w:rsidRPr="00186049">
              <w:rPr>
                <w:rFonts w:ascii="Arial" w:hAnsi="Arial" w:cs="Arial"/>
                <w:i/>
                <w:sz w:val="22"/>
                <w:szCs w:val="22"/>
              </w:rPr>
              <w:t>-assess these AEs at least once within 30-60 days after the study end date. Send an informational query regarding any such cases to the PSRT at the time of reassessment. The MTN-025 PSRT also may advise on whether any additional follow-up is indicated on a case by case basis.</w:t>
            </w:r>
          </w:p>
          <w:p w14:paraId="089B0847" w14:textId="77777777" w:rsidR="0007246E" w:rsidRPr="00186049" w:rsidRDefault="0007246E" w:rsidP="00C07D24">
            <w:pPr>
              <w:rPr>
                <w:rFonts w:ascii="Arial" w:hAnsi="Arial" w:cs="Arial"/>
                <w:sz w:val="22"/>
                <w:szCs w:val="22"/>
              </w:rPr>
            </w:pPr>
          </w:p>
        </w:tc>
        <w:tc>
          <w:tcPr>
            <w:tcW w:w="1710" w:type="dxa"/>
          </w:tcPr>
          <w:p w14:paraId="3E994EA1" w14:textId="77777777" w:rsidR="00411EC9" w:rsidRPr="00186049" w:rsidRDefault="00411EC9" w:rsidP="00CF372A">
            <w:pPr>
              <w:jc w:val="center"/>
              <w:rPr>
                <w:rFonts w:ascii="Arial" w:hAnsi="Arial" w:cs="Arial"/>
                <w:sz w:val="22"/>
                <w:szCs w:val="22"/>
              </w:rPr>
            </w:pPr>
          </w:p>
        </w:tc>
        <w:tc>
          <w:tcPr>
            <w:tcW w:w="3870" w:type="dxa"/>
          </w:tcPr>
          <w:p w14:paraId="1A6A513B" w14:textId="77777777" w:rsidR="00411EC9" w:rsidRPr="00186049" w:rsidRDefault="00411EC9" w:rsidP="00C07D24">
            <w:pPr>
              <w:rPr>
                <w:rFonts w:ascii="Arial" w:hAnsi="Arial" w:cs="Arial"/>
                <w:sz w:val="22"/>
                <w:szCs w:val="22"/>
              </w:rPr>
            </w:pPr>
          </w:p>
        </w:tc>
      </w:tr>
      <w:tr w:rsidR="00186049" w:rsidRPr="00186049" w14:paraId="7CCFA2BD" w14:textId="77777777" w:rsidTr="00552986">
        <w:trPr>
          <w:trHeight w:val="1079"/>
        </w:trPr>
        <w:tc>
          <w:tcPr>
            <w:tcW w:w="706" w:type="dxa"/>
          </w:tcPr>
          <w:p w14:paraId="4E949984" w14:textId="77777777" w:rsidR="00411EC9" w:rsidRPr="00186049" w:rsidRDefault="00235472" w:rsidP="00C07D24">
            <w:pPr>
              <w:rPr>
                <w:rFonts w:ascii="Arial" w:hAnsi="Arial" w:cs="Arial"/>
                <w:sz w:val="22"/>
                <w:szCs w:val="22"/>
              </w:rPr>
            </w:pPr>
            <w:r w:rsidRPr="00186049">
              <w:rPr>
                <w:rFonts w:ascii="Arial" w:hAnsi="Arial" w:cs="Arial"/>
                <w:sz w:val="22"/>
                <w:szCs w:val="22"/>
              </w:rPr>
              <w:t>4</w:t>
            </w:r>
          </w:p>
        </w:tc>
        <w:tc>
          <w:tcPr>
            <w:tcW w:w="8199" w:type="dxa"/>
          </w:tcPr>
          <w:p w14:paraId="35D22FC0" w14:textId="77777777" w:rsidR="00411EC9" w:rsidRPr="00186049" w:rsidRDefault="00954022" w:rsidP="00C07D24">
            <w:pPr>
              <w:rPr>
                <w:rFonts w:ascii="Arial" w:hAnsi="Arial" w:cs="Arial"/>
                <w:sz w:val="22"/>
                <w:szCs w:val="22"/>
              </w:rPr>
            </w:pPr>
            <w:r w:rsidRPr="00186049">
              <w:rPr>
                <w:rFonts w:ascii="Arial" w:hAnsi="Arial" w:cs="Arial"/>
                <w:sz w:val="22"/>
                <w:szCs w:val="22"/>
              </w:rPr>
              <w:t xml:space="preserve">Complete </w:t>
            </w:r>
            <w:r w:rsidR="004400B1" w:rsidRPr="00186049">
              <w:rPr>
                <w:rFonts w:ascii="Arial" w:hAnsi="Arial" w:cs="Arial"/>
                <w:sz w:val="22"/>
                <w:szCs w:val="22"/>
              </w:rPr>
              <w:t>final contact</w:t>
            </w:r>
            <w:r w:rsidRPr="00186049">
              <w:rPr>
                <w:rFonts w:ascii="Arial" w:hAnsi="Arial" w:cs="Arial"/>
                <w:sz w:val="22"/>
                <w:szCs w:val="22"/>
              </w:rPr>
              <w:t>s</w:t>
            </w:r>
            <w:r w:rsidR="004400B1" w:rsidRPr="00186049">
              <w:rPr>
                <w:rFonts w:ascii="Arial" w:hAnsi="Arial" w:cs="Arial"/>
                <w:sz w:val="22"/>
                <w:szCs w:val="22"/>
              </w:rPr>
              <w:t xml:space="preserve"> to assess pregnancy outcome</w:t>
            </w:r>
            <w:r w:rsidRPr="00186049">
              <w:rPr>
                <w:rFonts w:ascii="Arial" w:hAnsi="Arial" w:cs="Arial"/>
                <w:sz w:val="22"/>
                <w:szCs w:val="22"/>
              </w:rPr>
              <w:t>s for all pregnant participants</w:t>
            </w:r>
            <w:r w:rsidR="004400B1" w:rsidRPr="00186049">
              <w:rPr>
                <w:rFonts w:ascii="Arial" w:hAnsi="Arial" w:cs="Arial"/>
                <w:sz w:val="22"/>
                <w:szCs w:val="22"/>
              </w:rPr>
              <w:t>. For pregnancy outcomes that were previously documented as ‘outcome unobtainable,’ determine if further information is available and whether the outcome can be updated.</w:t>
            </w:r>
          </w:p>
          <w:p w14:paraId="5B7EA793" w14:textId="77777777" w:rsidR="0007246E" w:rsidRPr="00186049" w:rsidRDefault="0007246E" w:rsidP="00C07D24">
            <w:pPr>
              <w:rPr>
                <w:rFonts w:ascii="Arial" w:hAnsi="Arial" w:cs="Arial"/>
                <w:sz w:val="22"/>
                <w:szCs w:val="22"/>
              </w:rPr>
            </w:pPr>
          </w:p>
        </w:tc>
        <w:tc>
          <w:tcPr>
            <w:tcW w:w="1710" w:type="dxa"/>
          </w:tcPr>
          <w:p w14:paraId="24EF8F8A" w14:textId="77777777" w:rsidR="00411EC9" w:rsidRPr="00186049" w:rsidRDefault="00411EC9" w:rsidP="00CF372A">
            <w:pPr>
              <w:jc w:val="center"/>
              <w:rPr>
                <w:rFonts w:ascii="Arial" w:hAnsi="Arial" w:cs="Arial"/>
                <w:sz w:val="22"/>
                <w:szCs w:val="22"/>
              </w:rPr>
            </w:pPr>
          </w:p>
        </w:tc>
        <w:tc>
          <w:tcPr>
            <w:tcW w:w="3870" w:type="dxa"/>
          </w:tcPr>
          <w:p w14:paraId="15627282" w14:textId="77777777" w:rsidR="00411EC9" w:rsidRPr="00186049" w:rsidRDefault="00CD78D2" w:rsidP="00C07D24">
            <w:pPr>
              <w:rPr>
                <w:rFonts w:ascii="Arial" w:hAnsi="Arial" w:cs="Arial"/>
                <w:sz w:val="22"/>
                <w:szCs w:val="22"/>
              </w:rPr>
            </w:pPr>
            <w:r w:rsidRPr="00186049">
              <w:rPr>
                <w:rFonts w:ascii="Arial" w:hAnsi="Arial" w:cs="Arial"/>
                <w:i/>
                <w:sz w:val="22"/>
                <w:szCs w:val="22"/>
              </w:rPr>
              <w:t>P</w:t>
            </w:r>
            <w:r w:rsidR="005D261E" w:rsidRPr="00186049">
              <w:rPr>
                <w:rFonts w:ascii="Arial" w:hAnsi="Arial" w:cs="Arial"/>
                <w:i/>
                <w:sz w:val="22"/>
                <w:szCs w:val="22"/>
              </w:rPr>
              <w:t>lease p</w:t>
            </w:r>
            <w:r w:rsidR="00C54DC8" w:rsidRPr="00186049">
              <w:rPr>
                <w:rFonts w:ascii="Arial" w:hAnsi="Arial" w:cs="Arial"/>
                <w:i/>
                <w:sz w:val="22"/>
                <w:szCs w:val="22"/>
              </w:rPr>
              <w:t>rovide info</w:t>
            </w:r>
            <w:r w:rsidR="005D261E" w:rsidRPr="00186049">
              <w:rPr>
                <w:rFonts w:ascii="Arial" w:hAnsi="Arial" w:cs="Arial"/>
                <w:i/>
                <w:sz w:val="22"/>
                <w:szCs w:val="22"/>
              </w:rPr>
              <w:t>rmation</w:t>
            </w:r>
            <w:r w:rsidR="00C54DC8" w:rsidRPr="00186049">
              <w:rPr>
                <w:rFonts w:ascii="Arial" w:hAnsi="Arial" w:cs="Arial"/>
                <w:i/>
                <w:sz w:val="22"/>
                <w:szCs w:val="22"/>
              </w:rPr>
              <w:t xml:space="preserve"> on any ongoing pregnancies and </w:t>
            </w:r>
            <w:r w:rsidR="005D261E" w:rsidRPr="00186049">
              <w:rPr>
                <w:rFonts w:ascii="Arial" w:hAnsi="Arial" w:cs="Arial"/>
                <w:i/>
                <w:sz w:val="22"/>
                <w:szCs w:val="22"/>
              </w:rPr>
              <w:t>expected delivery dates</w:t>
            </w:r>
            <w:r w:rsidR="00FA709A" w:rsidRPr="00186049">
              <w:rPr>
                <w:rFonts w:ascii="Arial" w:hAnsi="Arial" w:cs="Arial"/>
                <w:i/>
                <w:sz w:val="22"/>
                <w:szCs w:val="22"/>
              </w:rPr>
              <w:t>.</w:t>
            </w:r>
          </w:p>
        </w:tc>
      </w:tr>
      <w:tr w:rsidR="00186049" w:rsidRPr="00186049" w14:paraId="3A8EA664" w14:textId="77777777" w:rsidTr="00552986">
        <w:trPr>
          <w:trHeight w:val="261"/>
        </w:trPr>
        <w:tc>
          <w:tcPr>
            <w:tcW w:w="706" w:type="dxa"/>
          </w:tcPr>
          <w:p w14:paraId="44A331BC" w14:textId="77777777" w:rsidR="00411EC9" w:rsidRPr="00186049" w:rsidRDefault="00235472" w:rsidP="00C07D24">
            <w:pPr>
              <w:rPr>
                <w:rFonts w:ascii="Arial" w:hAnsi="Arial" w:cs="Arial"/>
                <w:sz w:val="22"/>
                <w:szCs w:val="22"/>
              </w:rPr>
            </w:pPr>
            <w:r w:rsidRPr="00186049">
              <w:rPr>
                <w:rFonts w:ascii="Arial" w:hAnsi="Arial" w:cs="Arial"/>
                <w:sz w:val="22"/>
                <w:szCs w:val="22"/>
              </w:rPr>
              <w:t>5</w:t>
            </w:r>
          </w:p>
        </w:tc>
        <w:tc>
          <w:tcPr>
            <w:tcW w:w="8199" w:type="dxa"/>
          </w:tcPr>
          <w:p w14:paraId="43B7C38D" w14:textId="77777777" w:rsidR="00411EC9" w:rsidRPr="00186049" w:rsidRDefault="001A7AE9" w:rsidP="00C07D24">
            <w:pPr>
              <w:rPr>
                <w:rFonts w:ascii="Arial" w:hAnsi="Arial" w:cs="Arial"/>
                <w:sz w:val="22"/>
                <w:szCs w:val="22"/>
              </w:rPr>
            </w:pPr>
            <w:r w:rsidRPr="00186049">
              <w:rPr>
                <w:rFonts w:ascii="Arial" w:hAnsi="Arial" w:cs="Arial"/>
                <w:sz w:val="22"/>
                <w:szCs w:val="22"/>
              </w:rPr>
              <w:t>As directed by the MTN LC</w:t>
            </w:r>
            <w:r w:rsidR="004400B1" w:rsidRPr="00186049">
              <w:rPr>
                <w:rFonts w:ascii="Arial" w:hAnsi="Arial" w:cs="Arial"/>
                <w:sz w:val="22"/>
                <w:szCs w:val="22"/>
              </w:rPr>
              <w:t>, complete</w:t>
            </w:r>
            <w:r w:rsidRPr="00186049">
              <w:rPr>
                <w:rFonts w:ascii="Arial" w:hAnsi="Arial" w:cs="Arial"/>
                <w:sz w:val="22"/>
                <w:szCs w:val="22"/>
              </w:rPr>
              <w:t xml:space="preserve"> any outstanding</w:t>
            </w:r>
            <w:r w:rsidR="004400B1" w:rsidRPr="00186049">
              <w:rPr>
                <w:rFonts w:ascii="Arial" w:hAnsi="Arial" w:cs="Arial"/>
                <w:sz w:val="22"/>
                <w:szCs w:val="22"/>
              </w:rPr>
              <w:t xml:space="preserve"> HIV testing </w:t>
            </w:r>
            <w:r w:rsidRPr="00186049">
              <w:rPr>
                <w:rFonts w:ascii="Arial" w:hAnsi="Arial" w:cs="Arial"/>
                <w:sz w:val="22"/>
                <w:szCs w:val="22"/>
              </w:rPr>
              <w:t xml:space="preserve">per the protocol specified testing </w:t>
            </w:r>
            <w:r w:rsidR="004400B1" w:rsidRPr="00186049">
              <w:rPr>
                <w:rFonts w:ascii="Arial" w:hAnsi="Arial" w:cs="Arial"/>
                <w:sz w:val="22"/>
                <w:szCs w:val="22"/>
              </w:rPr>
              <w:t>algorithm</w:t>
            </w:r>
            <w:r w:rsidRPr="00186049">
              <w:rPr>
                <w:rFonts w:ascii="Arial" w:hAnsi="Arial" w:cs="Arial"/>
                <w:sz w:val="22"/>
                <w:szCs w:val="22"/>
              </w:rPr>
              <w:t>.</w:t>
            </w:r>
          </w:p>
          <w:p w14:paraId="7BD5D248" w14:textId="77777777" w:rsidR="0007246E" w:rsidRPr="00186049" w:rsidRDefault="0007246E" w:rsidP="00C07D24">
            <w:pPr>
              <w:rPr>
                <w:rFonts w:ascii="Arial" w:hAnsi="Arial" w:cs="Arial"/>
                <w:sz w:val="22"/>
                <w:szCs w:val="22"/>
              </w:rPr>
            </w:pPr>
          </w:p>
        </w:tc>
        <w:tc>
          <w:tcPr>
            <w:tcW w:w="1710" w:type="dxa"/>
          </w:tcPr>
          <w:p w14:paraId="54F12118" w14:textId="77777777" w:rsidR="00411EC9" w:rsidRPr="00186049" w:rsidRDefault="00411EC9" w:rsidP="00CF372A">
            <w:pPr>
              <w:jc w:val="center"/>
              <w:rPr>
                <w:rFonts w:ascii="Arial" w:hAnsi="Arial" w:cs="Arial"/>
                <w:sz w:val="22"/>
                <w:szCs w:val="22"/>
              </w:rPr>
            </w:pPr>
          </w:p>
        </w:tc>
        <w:tc>
          <w:tcPr>
            <w:tcW w:w="3870" w:type="dxa"/>
          </w:tcPr>
          <w:p w14:paraId="418F892F" w14:textId="77777777" w:rsidR="00411EC9" w:rsidRPr="00186049" w:rsidRDefault="00411EC9" w:rsidP="00C07D24">
            <w:pPr>
              <w:rPr>
                <w:rFonts w:ascii="Arial" w:hAnsi="Arial" w:cs="Arial"/>
                <w:sz w:val="22"/>
                <w:szCs w:val="22"/>
              </w:rPr>
            </w:pPr>
          </w:p>
        </w:tc>
      </w:tr>
      <w:tr w:rsidR="00186049" w:rsidRPr="00186049" w14:paraId="739278D6" w14:textId="77777777" w:rsidTr="00552986">
        <w:trPr>
          <w:trHeight w:val="765"/>
        </w:trPr>
        <w:tc>
          <w:tcPr>
            <w:tcW w:w="706" w:type="dxa"/>
          </w:tcPr>
          <w:p w14:paraId="0D922DC3" w14:textId="77777777" w:rsidR="00411EC9" w:rsidRPr="00186049" w:rsidRDefault="00235472" w:rsidP="00C07D24">
            <w:pPr>
              <w:rPr>
                <w:rFonts w:ascii="Arial" w:hAnsi="Arial" w:cs="Arial"/>
                <w:sz w:val="22"/>
                <w:szCs w:val="22"/>
              </w:rPr>
            </w:pPr>
            <w:r w:rsidRPr="00186049">
              <w:rPr>
                <w:rFonts w:ascii="Arial" w:hAnsi="Arial" w:cs="Arial"/>
                <w:sz w:val="22"/>
                <w:szCs w:val="22"/>
              </w:rPr>
              <w:t>6</w:t>
            </w:r>
          </w:p>
        </w:tc>
        <w:tc>
          <w:tcPr>
            <w:tcW w:w="8199" w:type="dxa"/>
          </w:tcPr>
          <w:p w14:paraId="3BF246BD" w14:textId="77777777" w:rsidR="00411EC9" w:rsidRPr="00186049" w:rsidRDefault="004400B1" w:rsidP="00C07D24">
            <w:pPr>
              <w:rPr>
                <w:rFonts w:ascii="Arial" w:hAnsi="Arial" w:cs="Arial"/>
                <w:sz w:val="22"/>
                <w:szCs w:val="22"/>
              </w:rPr>
            </w:pPr>
            <w:r w:rsidRPr="00186049">
              <w:rPr>
                <w:rFonts w:ascii="Arial" w:hAnsi="Arial" w:cs="Arial"/>
                <w:sz w:val="22"/>
                <w:szCs w:val="22"/>
              </w:rPr>
              <w:t>Notify local IRBs/ECs of completion of participant follow up. Complete study close-out reporting requirements per local IRBs/ECs guidelines.</w:t>
            </w:r>
            <w:r w:rsidR="00405EBC" w:rsidRPr="00186049">
              <w:rPr>
                <w:rFonts w:ascii="Arial" w:hAnsi="Arial" w:cs="Arial"/>
                <w:sz w:val="22"/>
                <w:szCs w:val="22"/>
              </w:rPr>
              <w:t xml:space="preserve">  File final report by investigator to IRBs/IECs and local drug regulatory authorities, where applicable.</w:t>
            </w:r>
          </w:p>
          <w:p w14:paraId="5890A3A4" w14:textId="77777777" w:rsidR="0007246E" w:rsidRPr="00186049" w:rsidRDefault="0007246E" w:rsidP="00C07D24">
            <w:pPr>
              <w:rPr>
                <w:rFonts w:ascii="Arial" w:hAnsi="Arial" w:cs="Arial"/>
                <w:sz w:val="22"/>
                <w:szCs w:val="22"/>
              </w:rPr>
            </w:pPr>
          </w:p>
        </w:tc>
        <w:tc>
          <w:tcPr>
            <w:tcW w:w="1710" w:type="dxa"/>
          </w:tcPr>
          <w:p w14:paraId="3FE2A265" w14:textId="77777777" w:rsidR="00411EC9" w:rsidRPr="00186049" w:rsidRDefault="00411EC9" w:rsidP="00CF372A">
            <w:pPr>
              <w:jc w:val="center"/>
              <w:rPr>
                <w:rFonts w:ascii="Arial" w:hAnsi="Arial" w:cs="Arial"/>
                <w:sz w:val="22"/>
                <w:szCs w:val="22"/>
              </w:rPr>
            </w:pPr>
          </w:p>
        </w:tc>
        <w:tc>
          <w:tcPr>
            <w:tcW w:w="3870" w:type="dxa"/>
          </w:tcPr>
          <w:p w14:paraId="747CD208" w14:textId="77777777" w:rsidR="00411EC9" w:rsidRPr="00186049" w:rsidRDefault="00FA709A" w:rsidP="00C07D24">
            <w:pPr>
              <w:rPr>
                <w:rFonts w:ascii="Arial" w:hAnsi="Arial" w:cs="Arial"/>
                <w:sz w:val="22"/>
                <w:szCs w:val="22"/>
              </w:rPr>
            </w:pPr>
            <w:r w:rsidRPr="00186049">
              <w:rPr>
                <w:rFonts w:ascii="Arial" w:hAnsi="Arial" w:cs="Arial"/>
                <w:i/>
                <w:sz w:val="22"/>
                <w:szCs w:val="22"/>
              </w:rPr>
              <w:t>P</w:t>
            </w:r>
            <w:r w:rsidR="00BC2A99" w:rsidRPr="00186049">
              <w:rPr>
                <w:rFonts w:ascii="Arial" w:hAnsi="Arial" w:cs="Arial"/>
                <w:i/>
                <w:sz w:val="22"/>
                <w:szCs w:val="22"/>
              </w:rPr>
              <w:t xml:space="preserve">lease reference End of Study Notice distributed 10OCT2018 and </w:t>
            </w:r>
            <w:r w:rsidR="00050472" w:rsidRPr="00186049">
              <w:rPr>
                <w:rFonts w:ascii="Arial" w:hAnsi="Arial" w:cs="Arial"/>
                <w:i/>
                <w:sz w:val="22"/>
                <w:szCs w:val="22"/>
              </w:rPr>
              <w:t>provide</w:t>
            </w:r>
            <w:r w:rsidRPr="00186049">
              <w:rPr>
                <w:rFonts w:ascii="Arial" w:hAnsi="Arial" w:cs="Arial"/>
                <w:i/>
                <w:sz w:val="22"/>
                <w:szCs w:val="22"/>
              </w:rPr>
              <w:t xml:space="preserve"> feedback on</w:t>
            </w:r>
            <w:r w:rsidR="00050472" w:rsidRPr="00186049">
              <w:rPr>
                <w:rFonts w:ascii="Arial" w:hAnsi="Arial" w:cs="Arial"/>
                <w:i/>
                <w:sz w:val="22"/>
                <w:szCs w:val="22"/>
              </w:rPr>
              <w:t xml:space="preserve"> plans for </w:t>
            </w:r>
            <w:r w:rsidR="008839F4" w:rsidRPr="00186049">
              <w:rPr>
                <w:rFonts w:ascii="Arial" w:hAnsi="Arial" w:cs="Arial"/>
                <w:i/>
                <w:sz w:val="22"/>
                <w:szCs w:val="22"/>
              </w:rPr>
              <w:t xml:space="preserve">IRB </w:t>
            </w:r>
            <w:r w:rsidR="00050472" w:rsidRPr="00186049">
              <w:rPr>
                <w:rFonts w:ascii="Arial" w:hAnsi="Arial" w:cs="Arial"/>
                <w:i/>
                <w:sz w:val="22"/>
                <w:szCs w:val="22"/>
              </w:rPr>
              <w:t>notification</w:t>
            </w:r>
            <w:r w:rsidR="00B273B8" w:rsidRPr="00186049">
              <w:rPr>
                <w:rFonts w:ascii="Arial" w:hAnsi="Arial" w:cs="Arial"/>
                <w:i/>
                <w:sz w:val="22"/>
                <w:szCs w:val="22"/>
              </w:rPr>
              <w:t>/requirements for close-out reporting</w:t>
            </w:r>
            <w:r w:rsidRPr="00186049">
              <w:rPr>
                <w:rFonts w:ascii="Arial" w:hAnsi="Arial" w:cs="Arial"/>
                <w:i/>
                <w:sz w:val="22"/>
                <w:szCs w:val="22"/>
              </w:rPr>
              <w:t>.</w:t>
            </w:r>
          </w:p>
        </w:tc>
      </w:tr>
      <w:tr w:rsidR="00186049" w:rsidRPr="00186049" w14:paraId="7A22945B" w14:textId="77777777" w:rsidTr="00552986">
        <w:trPr>
          <w:trHeight w:val="854"/>
        </w:trPr>
        <w:tc>
          <w:tcPr>
            <w:tcW w:w="706" w:type="dxa"/>
          </w:tcPr>
          <w:p w14:paraId="5532945D" w14:textId="77777777" w:rsidR="00411EC9" w:rsidRPr="00186049" w:rsidRDefault="00235472" w:rsidP="00C07D24">
            <w:pPr>
              <w:rPr>
                <w:rFonts w:ascii="Arial" w:hAnsi="Arial" w:cs="Arial"/>
                <w:sz w:val="22"/>
                <w:szCs w:val="22"/>
              </w:rPr>
            </w:pPr>
            <w:r w:rsidRPr="00186049">
              <w:rPr>
                <w:rFonts w:ascii="Arial" w:hAnsi="Arial" w:cs="Arial"/>
                <w:sz w:val="22"/>
                <w:szCs w:val="22"/>
              </w:rPr>
              <w:t>7</w:t>
            </w:r>
          </w:p>
        </w:tc>
        <w:tc>
          <w:tcPr>
            <w:tcW w:w="8199" w:type="dxa"/>
          </w:tcPr>
          <w:p w14:paraId="10729FE9" w14:textId="77777777" w:rsidR="00411EC9" w:rsidRPr="00186049" w:rsidRDefault="00E52594" w:rsidP="00552986">
            <w:r w:rsidRPr="00186049">
              <w:rPr>
                <w:rFonts w:ascii="Arial" w:hAnsi="Arial" w:cs="Arial"/>
                <w:sz w:val="22"/>
                <w:szCs w:val="22"/>
              </w:rPr>
              <w:t xml:space="preserve">Complete protocol de-registration with the DAIDS Protocol Registration Office, per the DAIDS RSC de-registration guidance, located here: </w:t>
            </w:r>
            <w:hyperlink r:id="rId15" w:history="1">
              <w:r w:rsidR="0007246E" w:rsidRPr="00186049">
                <w:rPr>
                  <w:rStyle w:val="Hyperlink"/>
                  <w:rFonts w:ascii="Arial" w:hAnsi="Arial" w:cs="Arial"/>
                  <w:color w:val="auto"/>
                  <w:sz w:val="22"/>
                  <w:szCs w:val="22"/>
                </w:rPr>
                <w:t>http://rsc.tech-res.com/protocolregistration</w:t>
              </w:r>
              <w:r w:rsidR="0007246E" w:rsidRPr="00186049">
                <w:rPr>
                  <w:rStyle w:val="Hyperlink"/>
                  <w:color w:val="auto"/>
                </w:rPr>
                <w:t>/</w:t>
              </w:r>
            </w:hyperlink>
          </w:p>
          <w:p w14:paraId="186D653E" w14:textId="77777777" w:rsidR="0007246E" w:rsidRPr="00186049" w:rsidRDefault="0007246E" w:rsidP="00552986">
            <w:pPr>
              <w:rPr>
                <w:rFonts w:ascii="Arial" w:hAnsi="Arial" w:cs="Arial"/>
                <w:sz w:val="22"/>
                <w:szCs w:val="22"/>
              </w:rPr>
            </w:pPr>
          </w:p>
        </w:tc>
        <w:tc>
          <w:tcPr>
            <w:tcW w:w="1710" w:type="dxa"/>
          </w:tcPr>
          <w:p w14:paraId="37D1CCD2" w14:textId="77777777" w:rsidR="00411EC9" w:rsidRPr="00186049" w:rsidRDefault="00411EC9" w:rsidP="00CF372A">
            <w:pPr>
              <w:jc w:val="center"/>
              <w:rPr>
                <w:rFonts w:ascii="Arial" w:hAnsi="Arial" w:cs="Arial"/>
                <w:sz w:val="22"/>
                <w:szCs w:val="22"/>
              </w:rPr>
            </w:pPr>
          </w:p>
        </w:tc>
        <w:tc>
          <w:tcPr>
            <w:tcW w:w="3870" w:type="dxa"/>
          </w:tcPr>
          <w:p w14:paraId="06AB7134" w14:textId="77777777" w:rsidR="00411EC9" w:rsidRPr="00186049" w:rsidRDefault="00DE2948" w:rsidP="00C07D24">
            <w:pPr>
              <w:rPr>
                <w:rFonts w:ascii="Arial" w:hAnsi="Arial" w:cs="Arial"/>
                <w:i/>
                <w:sz w:val="22"/>
                <w:szCs w:val="22"/>
              </w:rPr>
            </w:pPr>
            <w:r w:rsidRPr="00186049">
              <w:rPr>
                <w:rFonts w:ascii="Arial" w:hAnsi="Arial" w:cs="Arial"/>
                <w:i/>
                <w:sz w:val="22"/>
                <w:szCs w:val="22"/>
              </w:rPr>
              <w:t xml:space="preserve">Do not deregister at this time.  </w:t>
            </w:r>
            <w:r w:rsidR="00C54DC8" w:rsidRPr="00186049">
              <w:rPr>
                <w:rFonts w:ascii="Arial" w:hAnsi="Arial" w:cs="Arial"/>
                <w:i/>
                <w:sz w:val="22"/>
                <w:szCs w:val="22"/>
              </w:rPr>
              <w:t xml:space="preserve">Guidance </w:t>
            </w:r>
            <w:r w:rsidR="00AA6E2A" w:rsidRPr="00186049">
              <w:rPr>
                <w:rFonts w:ascii="Arial" w:hAnsi="Arial" w:cs="Arial"/>
                <w:i/>
                <w:sz w:val="22"/>
                <w:szCs w:val="22"/>
              </w:rPr>
              <w:t>on this item is</w:t>
            </w:r>
            <w:r w:rsidR="00C54DC8" w:rsidRPr="00186049">
              <w:rPr>
                <w:rFonts w:ascii="Arial" w:hAnsi="Arial" w:cs="Arial"/>
                <w:i/>
                <w:sz w:val="22"/>
                <w:szCs w:val="22"/>
              </w:rPr>
              <w:t xml:space="preserve"> forthcoming</w:t>
            </w:r>
            <w:r w:rsidR="00AA6E2A" w:rsidRPr="00186049">
              <w:rPr>
                <w:rFonts w:ascii="Arial" w:hAnsi="Arial" w:cs="Arial"/>
                <w:i/>
                <w:sz w:val="22"/>
                <w:szCs w:val="22"/>
              </w:rPr>
              <w:t xml:space="preserve"> from the MTN-025 Management Team</w:t>
            </w:r>
            <w:r w:rsidRPr="00186049">
              <w:rPr>
                <w:rFonts w:ascii="Arial" w:hAnsi="Arial" w:cs="Arial"/>
                <w:i/>
                <w:sz w:val="22"/>
                <w:szCs w:val="22"/>
              </w:rPr>
              <w:t>.</w:t>
            </w:r>
          </w:p>
        </w:tc>
      </w:tr>
      <w:tr w:rsidR="00186049" w:rsidRPr="00186049" w14:paraId="3DFC02B5" w14:textId="77777777" w:rsidTr="00552986">
        <w:trPr>
          <w:trHeight w:val="432"/>
        </w:trPr>
        <w:tc>
          <w:tcPr>
            <w:tcW w:w="14485" w:type="dxa"/>
            <w:gridSpan w:val="4"/>
            <w:shd w:val="clear" w:color="auto" w:fill="D9D9D9" w:themeFill="background1" w:themeFillShade="D9"/>
            <w:vAlign w:val="center"/>
          </w:tcPr>
          <w:p w14:paraId="1BA2574E" w14:textId="77777777" w:rsidR="00C616CC" w:rsidRPr="00186049" w:rsidRDefault="00417EEC" w:rsidP="00D63342">
            <w:pPr>
              <w:outlineLvl w:val="0"/>
              <w:rPr>
                <w:rFonts w:ascii="Arial" w:hAnsi="Arial" w:cs="Arial"/>
                <w:b/>
                <w:bCs/>
              </w:rPr>
            </w:pPr>
            <w:r w:rsidRPr="00186049">
              <w:rPr>
                <w:rFonts w:ascii="Arial" w:hAnsi="Arial" w:cs="Arial"/>
                <w:b/>
                <w:bCs/>
              </w:rPr>
              <w:lastRenderedPageBreak/>
              <w:t xml:space="preserve">File review, </w:t>
            </w:r>
            <w:r w:rsidR="00AB5680" w:rsidRPr="00186049">
              <w:rPr>
                <w:rFonts w:ascii="Arial" w:hAnsi="Arial" w:cs="Arial"/>
                <w:b/>
                <w:bCs/>
              </w:rPr>
              <w:t>d</w:t>
            </w:r>
            <w:r w:rsidR="00C616CC" w:rsidRPr="00186049">
              <w:rPr>
                <w:rFonts w:ascii="Arial" w:hAnsi="Arial" w:cs="Arial"/>
                <w:b/>
                <w:bCs/>
              </w:rPr>
              <w:t>ata submission</w:t>
            </w:r>
            <w:r w:rsidRPr="00186049">
              <w:rPr>
                <w:rFonts w:ascii="Arial" w:hAnsi="Arial" w:cs="Arial"/>
                <w:b/>
                <w:bCs/>
              </w:rPr>
              <w:t>,</w:t>
            </w:r>
            <w:r w:rsidR="00C616CC" w:rsidRPr="00186049">
              <w:rPr>
                <w:rFonts w:ascii="Arial" w:hAnsi="Arial" w:cs="Arial"/>
                <w:b/>
                <w:bCs/>
              </w:rPr>
              <w:t xml:space="preserve"> and verification:</w:t>
            </w:r>
          </w:p>
        </w:tc>
      </w:tr>
      <w:tr w:rsidR="00186049" w:rsidRPr="00186049" w14:paraId="1F4CB081" w14:textId="77777777" w:rsidTr="00552986">
        <w:trPr>
          <w:trHeight w:val="377"/>
        </w:trPr>
        <w:tc>
          <w:tcPr>
            <w:tcW w:w="14485" w:type="dxa"/>
            <w:gridSpan w:val="4"/>
          </w:tcPr>
          <w:p w14:paraId="0800BC83" w14:textId="77777777" w:rsidR="008D1F43" w:rsidRPr="00186049" w:rsidRDefault="007E253B" w:rsidP="008D1F43">
            <w:pPr>
              <w:rPr>
                <w:rFonts w:ascii="Arial" w:hAnsi="Arial" w:cs="Arial"/>
                <w:i/>
                <w:sz w:val="22"/>
                <w:szCs w:val="22"/>
              </w:rPr>
            </w:pPr>
            <w:r w:rsidRPr="00186049">
              <w:rPr>
                <w:rFonts w:ascii="Arial" w:hAnsi="Arial" w:cs="Arial"/>
                <w:i/>
                <w:sz w:val="22"/>
                <w:szCs w:val="22"/>
              </w:rPr>
              <w:t xml:space="preserve">Perform final participant file review, </w:t>
            </w:r>
            <w:r w:rsidR="00B7232B" w:rsidRPr="00186049">
              <w:rPr>
                <w:rFonts w:ascii="Arial" w:hAnsi="Arial" w:cs="Arial"/>
                <w:i/>
                <w:sz w:val="22"/>
                <w:szCs w:val="22"/>
              </w:rPr>
              <w:t>by completing</w:t>
            </w:r>
            <w:r w:rsidRPr="00186049">
              <w:rPr>
                <w:rFonts w:ascii="Arial" w:hAnsi="Arial" w:cs="Arial"/>
                <w:i/>
                <w:sz w:val="22"/>
                <w:szCs w:val="22"/>
              </w:rPr>
              <w:t xml:space="preserve"> all tasks listed in </w:t>
            </w:r>
            <w:r w:rsidR="00364546" w:rsidRPr="00186049">
              <w:rPr>
                <w:rFonts w:ascii="Arial" w:hAnsi="Arial" w:cs="Arial"/>
                <w:i/>
                <w:sz w:val="22"/>
                <w:szCs w:val="22"/>
              </w:rPr>
              <w:t>items 8-11.</w:t>
            </w:r>
          </w:p>
        </w:tc>
      </w:tr>
      <w:tr w:rsidR="00186049" w:rsidRPr="00186049" w14:paraId="2A6D6479" w14:textId="77777777" w:rsidTr="00B07295">
        <w:trPr>
          <w:trHeight w:val="1043"/>
        </w:trPr>
        <w:tc>
          <w:tcPr>
            <w:tcW w:w="706" w:type="dxa"/>
          </w:tcPr>
          <w:p w14:paraId="5C1C0035" w14:textId="77777777" w:rsidR="0037676C" w:rsidRPr="00186049" w:rsidRDefault="00235472" w:rsidP="008D1F43">
            <w:pPr>
              <w:rPr>
                <w:rFonts w:ascii="Arial" w:hAnsi="Arial" w:cs="Arial"/>
                <w:sz w:val="22"/>
                <w:szCs w:val="22"/>
              </w:rPr>
            </w:pPr>
            <w:r w:rsidRPr="00186049">
              <w:rPr>
                <w:rFonts w:ascii="Arial" w:hAnsi="Arial" w:cs="Arial"/>
                <w:sz w:val="22"/>
                <w:szCs w:val="22"/>
              </w:rPr>
              <w:t>8</w:t>
            </w:r>
          </w:p>
        </w:tc>
        <w:tc>
          <w:tcPr>
            <w:tcW w:w="8199" w:type="dxa"/>
          </w:tcPr>
          <w:p w14:paraId="3940C5B3" w14:textId="77777777" w:rsidR="0037676C" w:rsidRPr="00186049" w:rsidRDefault="007E253B" w:rsidP="008D1F43">
            <w:pPr>
              <w:rPr>
                <w:rFonts w:ascii="Arial" w:hAnsi="Arial" w:cs="Arial"/>
                <w:sz w:val="22"/>
                <w:szCs w:val="22"/>
              </w:rPr>
            </w:pPr>
            <w:r w:rsidRPr="00186049">
              <w:rPr>
                <w:rFonts w:ascii="Arial" w:hAnsi="Arial" w:cs="Arial"/>
                <w:sz w:val="22"/>
                <w:szCs w:val="22"/>
              </w:rPr>
              <w:t>Review of all AEs that meet safety endpoint definitions (related G2, all G3/G4 AEs, and all SAEs) to confirm they were evaluated by qualified and designated staff, and that the relationship status, AE grade, and outcome are accurately documented in the participant record.</w:t>
            </w:r>
          </w:p>
        </w:tc>
        <w:tc>
          <w:tcPr>
            <w:tcW w:w="1710" w:type="dxa"/>
          </w:tcPr>
          <w:p w14:paraId="04ED32B5" w14:textId="77777777" w:rsidR="0037676C" w:rsidRPr="00186049" w:rsidRDefault="0037676C" w:rsidP="008D1F43">
            <w:pPr>
              <w:jc w:val="center"/>
              <w:rPr>
                <w:rFonts w:ascii="Arial" w:hAnsi="Arial" w:cs="Arial"/>
                <w:sz w:val="22"/>
                <w:szCs w:val="22"/>
              </w:rPr>
            </w:pPr>
          </w:p>
        </w:tc>
        <w:tc>
          <w:tcPr>
            <w:tcW w:w="3870" w:type="dxa"/>
          </w:tcPr>
          <w:p w14:paraId="1ABEF298" w14:textId="77777777" w:rsidR="0037676C" w:rsidRPr="00186049" w:rsidRDefault="008839F4" w:rsidP="008D1F43">
            <w:pPr>
              <w:rPr>
                <w:rFonts w:ascii="Arial" w:hAnsi="Arial" w:cs="Arial"/>
                <w:sz w:val="22"/>
                <w:szCs w:val="22"/>
              </w:rPr>
            </w:pPr>
            <w:r w:rsidRPr="00186049">
              <w:rPr>
                <w:rFonts w:ascii="Arial" w:hAnsi="Arial" w:cs="Arial"/>
                <w:i/>
                <w:sz w:val="22"/>
                <w:szCs w:val="22"/>
              </w:rPr>
              <w:t>P</w:t>
            </w:r>
            <w:r w:rsidR="0000257D" w:rsidRPr="00186049">
              <w:rPr>
                <w:rFonts w:ascii="Arial" w:hAnsi="Arial" w:cs="Arial"/>
                <w:i/>
                <w:sz w:val="22"/>
                <w:szCs w:val="22"/>
              </w:rPr>
              <w:t>lease outline pla</w:t>
            </w:r>
            <w:r w:rsidR="00814746" w:rsidRPr="00186049">
              <w:rPr>
                <w:rFonts w:ascii="Arial" w:hAnsi="Arial" w:cs="Arial"/>
                <w:i/>
                <w:sz w:val="22"/>
                <w:szCs w:val="22"/>
              </w:rPr>
              <w:t xml:space="preserve">ns/timeline for final chart review, </w:t>
            </w:r>
            <w:r w:rsidR="00814746" w:rsidRPr="00186049">
              <w:rPr>
                <w:rFonts w:ascii="Arial" w:hAnsi="Arial" w:cs="Arial"/>
                <w:b/>
                <w:i/>
                <w:sz w:val="22"/>
                <w:szCs w:val="22"/>
              </w:rPr>
              <w:t>including items 8-11</w:t>
            </w:r>
            <w:r w:rsidR="00814746" w:rsidRPr="00186049">
              <w:rPr>
                <w:rFonts w:ascii="Arial" w:hAnsi="Arial" w:cs="Arial"/>
                <w:i/>
                <w:sz w:val="22"/>
                <w:szCs w:val="22"/>
              </w:rPr>
              <w:t xml:space="preserve"> on this checklist):</w:t>
            </w:r>
            <w:r w:rsidR="00814746" w:rsidRPr="00186049">
              <w:rPr>
                <w:rFonts w:ascii="Arial" w:hAnsi="Arial" w:cs="Arial"/>
                <w:sz w:val="22"/>
                <w:szCs w:val="22"/>
              </w:rPr>
              <w:t xml:space="preserve"> </w:t>
            </w:r>
          </w:p>
        </w:tc>
      </w:tr>
      <w:tr w:rsidR="00186049" w:rsidRPr="00186049" w14:paraId="445E1D13" w14:textId="77777777" w:rsidTr="00B07295">
        <w:trPr>
          <w:trHeight w:val="620"/>
        </w:trPr>
        <w:tc>
          <w:tcPr>
            <w:tcW w:w="706" w:type="dxa"/>
          </w:tcPr>
          <w:p w14:paraId="41B432B9" w14:textId="77777777" w:rsidR="0037676C" w:rsidRPr="00186049" w:rsidRDefault="00235472" w:rsidP="008D1F43">
            <w:pPr>
              <w:rPr>
                <w:rFonts w:ascii="Arial" w:hAnsi="Arial" w:cs="Arial"/>
                <w:sz w:val="22"/>
                <w:szCs w:val="22"/>
              </w:rPr>
            </w:pPr>
            <w:r w:rsidRPr="00186049">
              <w:rPr>
                <w:rFonts w:ascii="Arial" w:hAnsi="Arial" w:cs="Arial"/>
                <w:sz w:val="22"/>
                <w:szCs w:val="22"/>
              </w:rPr>
              <w:t>9</w:t>
            </w:r>
          </w:p>
        </w:tc>
        <w:tc>
          <w:tcPr>
            <w:tcW w:w="8199" w:type="dxa"/>
          </w:tcPr>
          <w:p w14:paraId="390AC8F6" w14:textId="77777777" w:rsidR="0037676C" w:rsidRPr="00186049" w:rsidRDefault="007E253B" w:rsidP="008D1F43">
            <w:pPr>
              <w:rPr>
                <w:rFonts w:ascii="Arial" w:hAnsi="Arial" w:cs="Arial"/>
                <w:sz w:val="22"/>
                <w:szCs w:val="22"/>
              </w:rPr>
            </w:pPr>
            <w:r w:rsidRPr="00186049">
              <w:rPr>
                <w:rFonts w:ascii="Arial" w:hAnsi="Arial" w:cs="Arial"/>
                <w:sz w:val="22"/>
                <w:szCs w:val="22"/>
              </w:rPr>
              <w:t xml:space="preserve">Conduct 100% check of clinic product accountability log in each PTID binder to ensure all product provided to each participant is accounted for. </w:t>
            </w:r>
          </w:p>
        </w:tc>
        <w:tc>
          <w:tcPr>
            <w:tcW w:w="1710" w:type="dxa"/>
          </w:tcPr>
          <w:p w14:paraId="6DCC5277" w14:textId="77777777" w:rsidR="0037676C" w:rsidRPr="00186049" w:rsidRDefault="0037676C" w:rsidP="008D1F43">
            <w:pPr>
              <w:jc w:val="center"/>
              <w:rPr>
                <w:rFonts w:ascii="Arial" w:hAnsi="Arial" w:cs="Arial"/>
                <w:sz w:val="22"/>
                <w:szCs w:val="22"/>
              </w:rPr>
            </w:pPr>
          </w:p>
        </w:tc>
        <w:tc>
          <w:tcPr>
            <w:tcW w:w="3870" w:type="dxa"/>
          </w:tcPr>
          <w:p w14:paraId="52849BE9" w14:textId="77777777" w:rsidR="0037676C" w:rsidRPr="00186049" w:rsidRDefault="0037676C" w:rsidP="008D1F43">
            <w:pPr>
              <w:rPr>
                <w:rFonts w:ascii="Arial" w:hAnsi="Arial" w:cs="Arial"/>
                <w:sz w:val="22"/>
                <w:szCs w:val="22"/>
              </w:rPr>
            </w:pPr>
          </w:p>
        </w:tc>
      </w:tr>
      <w:tr w:rsidR="00186049" w:rsidRPr="00186049" w14:paraId="2C2C82D4" w14:textId="77777777" w:rsidTr="00B07295">
        <w:trPr>
          <w:trHeight w:val="800"/>
        </w:trPr>
        <w:tc>
          <w:tcPr>
            <w:tcW w:w="706" w:type="dxa"/>
          </w:tcPr>
          <w:p w14:paraId="698E3D2A" w14:textId="77777777" w:rsidR="007E253B" w:rsidRPr="00186049" w:rsidRDefault="00235472" w:rsidP="008D1F43">
            <w:pPr>
              <w:rPr>
                <w:rFonts w:ascii="Arial" w:hAnsi="Arial" w:cs="Arial"/>
                <w:sz w:val="22"/>
                <w:szCs w:val="22"/>
              </w:rPr>
            </w:pPr>
            <w:r w:rsidRPr="00186049">
              <w:rPr>
                <w:rFonts w:ascii="Arial" w:hAnsi="Arial" w:cs="Arial"/>
                <w:sz w:val="22"/>
                <w:szCs w:val="22"/>
              </w:rPr>
              <w:t>10</w:t>
            </w:r>
          </w:p>
        </w:tc>
        <w:tc>
          <w:tcPr>
            <w:tcW w:w="8199" w:type="dxa"/>
          </w:tcPr>
          <w:p w14:paraId="10CD573E" w14:textId="77777777" w:rsidR="007E253B" w:rsidRPr="00186049" w:rsidRDefault="007E253B" w:rsidP="00416561">
            <w:pPr>
              <w:rPr>
                <w:rFonts w:ascii="Arial" w:hAnsi="Arial" w:cs="Arial"/>
                <w:sz w:val="22"/>
                <w:szCs w:val="22"/>
              </w:rPr>
            </w:pPr>
            <w:r w:rsidRPr="00186049">
              <w:rPr>
                <w:rFonts w:ascii="Arial" w:hAnsi="Arial" w:cs="Arial"/>
                <w:sz w:val="22"/>
                <w:szCs w:val="22"/>
              </w:rPr>
              <w:t>Ensure all CRFs are complete and accurate to the best of sites’ knowledge. Per your site’s Forms Not Touched Report, this includes completion of Y/N admin forms and log forms within Medidata.</w:t>
            </w:r>
          </w:p>
        </w:tc>
        <w:tc>
          <w:tcPr>
            <w:tcW w:w="1710" w:type="dxa"/>
          </w:tcPr>
          <w:p w14:paraId="309896FA" w14:textId="77777777" w:rsidR="007E253B" w:rsidRPr="00186049" w:rsidRDefault="007E253B" w:rsidP="008D1F43">
            <w:pPr>
              <w:jc w:val="center"/>
              <w:rPr>
                <w:rFonts w:ascii="Arial" w:hAnsi="Arial" w:cs="Arial"/>
                <w:sz w:val="22"/>
                <w:szCs w:val="22"/>
              </w:rPr>
            </w:pPr>
          </w:p>
        </w:tc>
        <w:tc>
          <w:tcPr>
            <w:tcW w:w="3870" w:type="dxa"/>
          </w:tcPr>
          <w:p w14:paraId="68E4CA29" w14:textId="77777777" w:rsidR="007E253B" w:rsidRPr="00186049" w:rsidRDefault="007E253B" w:rsidP="008D1F43">
            <w:pPr>
              <w:rPr>
                <w:rFonts w:ascii="Arial" w:hAnsi="Arial" w:cs="Arial"/>
                <w:sz w:val="22"/>
                <w:szCs w:val="22"/>
              </w:rPr>
            </w:pPr>
          </w:p>
        </w:tc>
      </w:tr>
      <w:tr w:rsidR="00186049" w:rsidRPr="00186049" w14:paraId="03047D7C" w14:textId="77777777" w:rsidTr="00552986">
        <w:trPr>
          <w:trHeight w:val="899"/>
        </w:trPr>
        <w:tc>
          <w:tcPr>
            <w:tcW w:w="706" w:type="dxa"/>
          </w:tcPr>
          <w:p w14:paraId="42A3C320" w14:textId="77777777" w:rsidR="007E253B" w:rsidRPr="00186049" w:rsidRDefault="00235472" w:rsidP="008D1F43">
            <w:pPr>
              <w:rPr>
                <w:rFonts w:ascii="Arial" w:hAnsi="Arial" w:cs="Arial"/>
                <w:sz w:val="22"/>
                <w:szCs w:val="22"/>
              </w:rPr>
            </w:pPr>
            <w:r w:rsidRPr="00186049">
              <w:rPr>
                <w:rFonts w:ascii="Arial" w:hAnsi="Arial" w:cs="Arial"/>
                <w:sz w:val="22"/>
                <w:szCs w:val="22"/>
              </w:rPr>
              <w:t>11</w:t>
            </w:r>
          </w:p>
        </w:tc>
        <w:tc>
          <w:tcPr>
            <w:tcW w:w="8199" w:type="dxa"/>
          </w:tcPr>
          <w:p w14:paraId="1F8180BD" w14:textId="77777777" w:rsidR="007E253B" w:rsidRPr="00186049" w:rsidRDefault="007E253B" w:rsidP="004670A2">
            <w:pPr>
              <w:rPr>
                <w:rFonts w:ascii="Arial" w:hAnsi="Arial" w:cs="Arial"/>
                <w:sz w:val="22"/>
                <w:szCs w:val="22"/>
              </w:rPr>
            </w:pPr>
            <w:r w:rsidRPr="00186049">
              <w:rPr>
                <w:rFonts w:ascii="Arial" w:hAnsi="Arial" w:cs="Arial"/>
                <w:sz w:val="22"/>
                <w:szCs w:val="22"/>
              </w:rPr>
              <w:t>Any other reviews as determined necessary by the IoR (e.g. informed consent review, eligibility review, etc.) or as requested by MTN-025 study management. Note any reviews conducted in comments.</w:t>
            </w:r>
          </w:p>
        </w:tc>
        <w:tc>
          <w:tcPr>
            <w:tcW w:w="1710" w:type="dxa"/>
          </w:tcPr>
          <w:p w14:paraId="46348B88" w14:textId="77777777" w:rsidR="007E253B" w:rsidRPr="00186049" w:rsidRDefault="007E253B" w:rsidP="008D1F43">
            <w:pPr>
              <w:jc w:val="center"/>
              <w:rPr>
                <w:rFonts w:ascii="Arial" w:hAnsi="Arial" w:cs="Arial"/>
                <w:sz w:val="22"/>
                <w:szCs w:val="22"/>
              </w:rPr>
            </w:pPr>
          </w:p>
        </w:tc>
        <w:tc>
          <w:tcPr>
            <w:tcW w:w="3870" w:type="dxa"/>
          </w:tcPr>
          <w:p w14:paraId="68D9B513" w14:textId="77777777" w:rsidR="007E253B" w:rsidRPr="00186049" w:rsidRDefault="007E253B" w:rsidP="008D1F43">
            <w:pPr>
              <w:rPr>
                <w:rFonts w:ascii="Arial" w:hAnsi="Arial" w:cs="Arial"/>
                <w:sz w:val="22"/>
                <w:szCs w:val="22"/>
              </w:rPr>
            </w:pPr>
          </w:p>
        </w:tc>
      </w:tr>
      <w:tr w:rsidR="00186049" w:rsidRPr="00186049" w14:paraId="58FD9A2C" w14:textId="77777777" w:rsidTr="00B07295">
        <w:trPr>
          <w:trHeight w:val="530"/>
        </w:trPr>
        <w:tc>
          <w:tcPr>
            <w:tcW w:w="706" w:type="dxa"/>
          </w:tcPr>
          <w:p w14:paraId="5E4EC0E2" w14:textId="77777777" w:rsidR="008D1F43" w:rsidRPr="00186049" w:rsidRDefault="00235472" w:rsidP="008D1F43">
            <w:pPr>
              <w:rPr>
                <w:rFonts w:ascii="Arial" w:hAnsi="Arial" w:cs="Arial"/>
                <w:sz w:val="22"/>
                <w:szCs w:val="22"/>
              </w:rPr>
            </w:pPr>
            <w:r w:rsidRPr="00186049">
              <w:rPr>
                <w:rFonts w:ascii="Arial" w:hAnsi="Arial" w:cs="Arial"/>
                <w:sz w:val="22"/>
                <w:szCs w:val="22"/>
              </w:rPr>
              <w:t>12</w:t>
            </w:r>
          </w:p>
        </w:tc>
        <w:tc>
          <w:tcPr>
            <w:tcW w:w="8199" w:type="dxa"/>
          </w:tcPr>
          <w:p w14:paraId="0E4A78D8" w14:textId="77777777" w:rsidR="008D1F43" w:rsidRPr="00186049" w:rsidRDefault="000A2E0A" w:rsidP="00CA6D9D">
            <w:pPr>
              <w:rPr>
                <w:rFonts w:ascii="Arial" w:hAnsi="Arial" w:cs="Arial"/>
                <w:sz w:val="22"/>
                <w:szCs w:val="22"/>
              </w:rPr>
            </w:pPr>
            <w:r w:rsidRPr="00186049">
              <w:rPr>
                <w:rFonts w:ascii="Arial" w:hAnsi="Arial" w:cs="Arial"/>
                <w:sz w:val="22"/>
                <w:szCs w:val="22"/>
              </w:rPr>
              <w:t xml:space="preserve">Ensure all ACASI surveys have been uploaded to SCHARP Atlas portal, including all </w:t>
            </w:r>
            <w:r w:rsidR="00CA6D9D" w:rsidRPr="00186049">
              <w:rPr>
                <w:rFonts w:ascii="Arial" w:hAnsi="Arial" w:cs="Arial"/>
                <w:sz w:val="22"/>
                <w:szCs w:val="22"/>
              </w:rPr>
              <w:t>ACASI surveys marked as ‘</w:t>
            </w:r>
            <w:r w:rsidRPr="00186049">
              <w:rPr>
                <w:rFonts w:ascii="Arial" w:hAnsi="Arial" w:cs="Arial"/>
                <w:sz w:val="22"/>
                <w:szCs w:val="22"/>
              </w:rPr>
              <w:t>duplicate</w:t>
            </w:r>
            <w:r w:rsidR="00CA6D9D" w:rsidRPr="00186049">
              <w:rPr>
                <w:rFonts w:ascii="Arial" w:hAnsi="Arial" w:cs="Arial"/>
                <w:sz w:val="22"/>
                <w:szCs w:val="22"/>
              </w:rPr>
              <w:t>’</w:t>
            </w:r>
            <w:r w:rsidRPr="00186049">
              <w:rPr>
                <w:rFonts w:ascii="Arial" w:hAnsi="Arial" w:cs="Arial"/>
                <w:sz w:val="22"/>
                <w:szCs w:val="22"/>
              </w:rPr>
              <w:t>.</w:t>
            </w:r>
          </w:p>
        </w:tc>
        <w:tc>
          <w:tcPr>
            <w:tcW w:w="1710" w:type="dxa"/>
          </w:tcPr>
          <w:p w14:paraId="5A0ABFAC" w14:textId="77777777" w:rsidR="008D1F43" w:rsidRPr="00186049" w:rsidRDefault="008D1F43" w:rsidP="008D1F43">
            <w:pPr>
              <w:jc w:val="center"/>
              <w:rPr>
                <w:rFonts w:ascii="Arial" w:hAnsi="Arial" w:cs="Arial"/>
                <w:sz w:val="22"/>
                <w:szCs w:val="22"/>
              </w:rPr>
            </w:pPr>
          </w:p>
        </w:tc>
        <w:tc>
          <w:tcPr>
            <w:tcW w:w="3870" w:type="dxa"/>
          </w:tcPr>
          <w:p w14:paraId="69681514" w14:textId="77777777" w:rsidR="008D1F43" w:rsidRPr="00186049" w:rsidRDefault="008D1F43" w:rsidP="008D1F43">
            <w:pPr>
              <w:rPr>
                <w:rFonts w:ascii="Arial" w:hAnsi="Arial" w:cs="Arial"/>
                <w:sz w:val="22"/>
                <w:szCs w:val="22"/>
              </w:rPr>
            </w:pPr>
          </w:p>
        </w:tc>
      </w:tr>
      <w:tr w:rsidR="00186049" w:rsidRPr="00186049" w14:paraId="4A03AFF5" w14:textId="77777777" w:rsidTr="00B07295">
        <w:trPr>
          <w:trHeight w:val="530"/>
        </w:trPr>
        <w:tc>
          <w:tcPr>
            <w:tcW w:w="706" w:type="dxa"/>
          </w:tcPr>
          <w:p w14:paraId="14107822" w14:textId="77777777" w:rsidR="008D1F43" w:rsidRPr="00186049" w:rsidRDefault="00235472" w:rsidP="008D1F43">
            <w:pPr>
              <w:rPr>
                <w:rFonts w:ascii="Arial" w:hAnsi="Arial" w:cs="Arial"/>
                <w:sz w:val="22"/>
                <w:szCs w:val="22"/>
              </w:rPr>
            </w:pPr>
            <w:r w:rsidRPr="00186049">
              <w:rPr>
                <w:rFonts w:ascii="Arial" w:hAnsi="Arial" w:cs="Arial"/>
                <w:sz w:val="22"/>
                <w:szCs w:val="22"/>
              </w:rPr>
              <w:t>13</w:t>
            </w:r>
          </w:p>
        </w:tc>
        <w:tc>
          <w:tcPr>
            <w:tcW w:w="8199" w:type="dxa"/>
          </w:tcPr>
          <w:p w14:paraId="56DD6447" w14:textId="77777777" w:rsidR="008D1F43" w:rsidRPr="00186049" w:rsidRDefault="008D1F43" w:rsidP="008D1F43">
            <w:pPr>
              <w:rPr>
                <w:rFonts w:ascii="Arial" w:hAnsi="Arial" w:cs="Arial"/>
                <w:sz w:val="22"/>
                <w:szCs w:val="22"/>
              </w:rPr>
            </w:pPr>
            <w:r w:rsidRPr="00186049">
              <w:rPr>
                <w:rFonts w:ascii="Arial" w:hAnsi="Arial" w:cs="Arial"/>
                <w:sz w:val="22"/>
                <w:szCs w:val="22"/>
              </w:rPr>
              <w:t>Complete prescreening reconciliation process with SCHARP and FHI 360 to document an outcome for all former ASPIRE participants.</w:t>
            </w:r>
          </w:p>
        </w:tc>
        <w:tc>
          <w:tcPr>
            <w:tcW w:w="1710" w:type="dxa"/>
          </w:tcPr>
          <w:p w14:paraId="065CCCEA" w14:textId="77777777" w:rsidR="008D1F43" w:rsidRPr="00186049" w:rsidRDefault="008D1F43" w:rsidP="008D1F43">
            <w:pPr>
              <w:jc w:val="center"/>
              <w:rPr>
                <w:rFonts w:ascii="Arial" w:hAnsi="Arial" w:cs="Arial"/>
                <w:sz w:val="22"/>
                <w:szCs w:val="22"/>
              </w:rPr>
            </w:pPr>
          </w:p>
        </w:tc>
        <w:tc>
          <w:tcPr>
            <w:tcW w:w="3870" w:type="dxa"/>
          </w:tcPr>
          <w:p w14:paraId="312DEDAC" w14:textId="1C6C5182" w:rsidR="008D1F43" w:rsidRPr="00E736DA" w:rsidRDefault="00E736DA" w:rsidP="008D1F43">
            <w:pPr>
              <w:rPr>
                <w:rFonts w:ascii="Arial" w:hAnsi="Arial" w:cs="Arial"/>
                <w:i/>
                <w:sz w:val="22"/>
                <w:szCs w:val="22"/>
              </w:rPr>
            </w:pPr>
            <w:r w:rsidRPr="00E736DA">
              <w:rPr>
                <w:rFonts w:ascii="Arial" w:hAnsi="Arial" w:cs="Arial"/>
                <w:i/>
                <w:sz w:val="22"/>
                <w:szCs w:val="22"/>
              </w:rPr>
              <w:t>Prescreening data for all sites was frozen by or before 10 August.  If you know the exact date of your site’s prescreening reconciliation completion, please include it here.  Otherwise, please use 10 August 2018</w:t>
            </w:r>
          </w:p>
        </w:tc>
      </w:tr>
      <w:tr w:rsidR="00186049" w:rsidRPr="00186049" w14:paraId="4E62CF8A" w14:textId="77777777" w:rsidTr="00552986">
        <w:trPr>
          <w:trHeight w:val="502"/>
        </w:trPr>
        <w:tc>
          <w:tcPr>
            <w:tcW w:w="706" w:type="dxa"/>
          </w:tcPr>
          <w:p w14:paraId="0A8226FE" w14:textId="77777777" w:rsidR="008D1F43" w:rsidRPr="00186049" w:rsidRDefault="00235472" w:rsidP="008D1F43">
            <w:pPr>
              <w:rPr>
                <w:rFonts w:ascii="Arial" w:hAnsi="Arial" w:cs="Arial"/>
                <w:sz w:val="22"/>
                <w:szCs w:val="22"/>
              </w:rPr>
            </w:pPr>
            <w:r w:rsidRPr="00186049">
              <w:rPr>
                <w:rFonts w:ascii="Arial" w:hAnsi="Arial" w:cs="Arial"/>
                <w:sz w:val="22"/>
                <w:szCs w:val="22"/>
              </w:rPr>
              <w:t>14</w:t>
            </w:r>
          </w:p>
        </w:tc>
        <w:tc>
          <w:tcPr>
            <w:tcW w:w="8199" w:type="dxa"/>
          </w:tcPr>
          <w:p w14:paraId="3E1EA1B6" w14:textId="77777777" w:rsidR="008D1F43" w:rsidRPr="00186049" w:rsidRDefault="008D1F43" w:rsidP="008D1F43">
            <w:pPr>
              <w:rPr>
                <w:rFonts w:ascii="Arial" w:hAnsi="Arial" w:cs="Arial"/>
                <w:sz w:val="22"/>
                <w:szCs w:val="22"/>
              </w:rPr>
            </w:pPr>
            <w:r w:rsidRPr="00186049">
              <w:rPr>
                <w:rFonts w:ascii="Arial" w:hAnsi="Arial" w:cs="Arial"/>
                <w:sz w:val="22"/>
                <w:szCs w:val="22"/>
              </w:rPr>
              <w:t>Resolve all outstanding Medidata queries. Confirm with SCHARP that there are no outstanding queries (includes System, DM, Safety, Coder, Monitor queries).</w:t>
            </w:r>
            <w:r w:rsidR="00E82886" w:rsidRPr="00186049">
              <w:rPr>
                <w:rFonts w:ascii="Arial" w:hAnsi="Arial" w:cs="Arial"/>
                <w:sz w:val="22"/>
                <w:szCs w:val="22"/>
              </w:rPr>
              <w:t xml:space="preserve"> Note: </w:t>
            </w:r>
            <w:r w:rsidR="00E82886" w:rsidRPr="00186049">
              <w:rPr>
                <w:rFonts w:ascii="Arial" w:hAnsi="Arial" w:cs="Arial"/>
                <w:i/>
                <w:sz w:val="22"/>
                <w:szCs w:val="22"/>
              </w:rPr>
              <w:t>Data cleaning will continue until database lock, and new queries may be identified as part of intensified data cl</w:t>
            </w:r>
            <w:r w:rsidR="004648A6" w:rsidRPr="00186049">
              <w:rPr>
                <w:rFonts w:ascii="Arial" w:hAnsi="Arial" w:cs="Arial"/>
                <w:i/>
                <w:sz w:val="22"/>
                <w:szCs w:val="22"/>
              </w:rPr>
              <w:t>eaning efforts during close-out</w:t>
            </w:r>
            <w:r w:rsidR="00E82886" w:rsidRPr="00186049">
              <w:rPr>
                <w:rFonts w:ascii="Arial" w:hAnsi="Arial" w:cs="Arial"/>
                <w:i/>
                <w:sz w:val="22"/>
                <w:szCs w:val="22"/>
              </w:rPr>
              <w:t>.</w:t>
            </w:r>
          </w:p>
        </w:tc>
        <w:tc>
          <w:tcPr>
            <w:tcW w:w="1710" w:type="dxa"/>
          </w:tcPr>
          <w:p w14:paraId="382E88E0" w14:textId="77777777" w:rsidR="008D1F43" w:rsidRPr="00186049" w:rsidRDefault="008D1F43" w:rsidP="008D1F43">
            <w:pPr>
              <w:jc w:val="center"/>
              <w:rPr>
                <w:rFonts w:ascii="Arial" w:hAnsi="Arial" w:cs="Arial"/>
                <w:sz w:val="22"/>
                <w:szCs w:val="22"/>
              </w:rPr>
            </w:pPr>
          </w:p>
        </w:tc>
        <w:tc>
          <w:tcPr>
            <w:tcW w:w="3870" w:type="dxa"/>
          </w:tcPr>
          <w:p w14:paraId="6C45D755" w14:textId="77777777" w:rsidR="008D1F43" w:rsidRPr="00186049" w:rsidRDefault="009777B4" w:rsidP="008D1F43">
            <w:pPr>
              <w:rPr>
                <w:rFonts w:ascii="Arial" w:hAnsi="Arial" w:cs="Arial"/>
                <w:i/>
                <w:sz w:val="22"/>
                <w:szCs w:val="22"/>
              </w:rPr>
            </w:pPr>
            <w:r w:rsidRPr="00186049">
              <w:rPr>
                <w:rFonts w:ascii="Arial" w:hAnsi="Arial" w:cs="Arial"/>
                <w:i/>
                <w:sz w:val="22"/>
                <w:szCs w:val="22"/>
              </w:rPr>
              <w:t>This process will be ongoing until data</w:t>
            </w:r>
            <w:r w:rsidR="004B2070" w:rsidRPr="00186049">
              <w:rPr>
                <w:rFonts w:ascii="Arial" w:hAnsi="Arial" w:cs="Arial"/>
                <w:i/>
                <w:sz w:val="22"/>
                <w:szCs w:val="22"/>
              </w:rPr>
              <w:t xml:space="preserve">base </w:t>
            </w:r>
            <w:r w:rsidRPr="00186049">
              <w:rPr>
                <w:rFonts w:ascii="Arial" w:hAnsi="Arial" w:cs="Arial"/>
                <w:i/>
                <w:sz w:val="22"/>
                <w:szCs w:val="22"/>
              </w:rPr>
              <w:t>lock.</w:t>
            </w:r>
          </w:p>
        </w:tc>
      </w:tr>
      <w:tr w:rsidR="00186049" w:rsidRPr="00186049" w14:paraId="01EA787C" w14:textId="77777777" w:rsidTr="00552986">
        <w:trPr>
          <w:trHeight w:val="502"/>
        </w:trPr>
        <w:tc>
          <w:tcPr>
            <w:tcW w:w="706" w:type="dxa"/>
          </w:tcPr>
          <w:p w14:paraId="3FC0BE1F" w14:textId="77777777" w:rsidR="008D1F43" w:rsidRPr="00186049" w:rsidRDefault="00235472" w:rsidP="008D1F43">
            <w:pPr>
              <w:rPr>
                <w:rFonts w:ascii="Arial" w:hAnsi="Arial" w:cs="Arial"/>
                <w:sz w:val="22"/>
                <w:szCs w:val="22"/>
              </w:rPr>
            </w:pPr>
            <w:r w:rsidRPr="00186049">
              <w:rPr>
                <w:rFonts w:ascii="Arial" w:hAnsi="Arial" w:cs="Arial"/>
                <w:sz w:val="22"/>
                <w:szCs w:val="22"/>
              </w:rPr>
              <w:t>15</w:t>
            </w:r>
          </w:p>
        </w:tc>
        <w:tc>
          <w:tcPr>
            <w:tcW w:w="8199" w:type="dxa"/>
          </w:tcPr>
          <w:p w14:paraId="604A6EB2" w14:textId="77777777" w:rsidR="008D1F43" w:rsidRPr="00186049" w:rsidRDefault="008D1F43" w:rsidP="008D1F43">
            <w:pPr>
              <w:rPr>
                <w:rFonts w:ascii="Arial" w:hAnsi="Arial" w:cs="Arial"/>
                <w:sz w:val="22"/>
                <w:szCs w:val="22"/>
              </w:rPr>
            </w:pPr>
            <w:r w:rsidRPr="00186049">
              <w:rPr>
                <w:rFonts w:ascii="Arial" w:hAnsi="Arial" w:cs="Arial"/>
                <w:sz w:val="22"/>
                <w:szCs w:val="22"/>
              </w:rPr>
              <w:t>Resolve all outstanding discrepancies and errors on the LDMS Specimen Monitoring Reports. Confirm with the LC that discrepancies and errors have been resolved.</w:t>
            </w:r>
          </w:p>
        </w:tc>
        <w:tc>
          <w:tcPr>
            <w:tcW w:w="1710" w:type="dxa"/>
          </w:tcPr>
          <w:p w14:paraId="22858ECA" w14:textId="77777777" w:rsidR="008D1F43" w:rsidRPr="00186049" w:rsidRDefault="008D1F43" w:rsidP="008D1F43">
            <w:pPr>
              <w:jc w:val="center"/>
              <w:rPr>
                <w:rFonts w:ascii="Arial" w:hAnsi="Arial" w:cs="Arial"/>
                <w:sz w:val="22"/>
                <w:szCs w:val="22"/>
              </w:rPr>
            </w:pPr>
          </w:p>
        </w:tc>
        <w:tc>
          <w:tcPr>
            <w:tcW w:w="3870" w:type="dxa"/>
          </w:tcPr>
          <w:p w14:paraId="78C392FA" w14:textId="3DEF8D4A" w:rsidR="008D1F43" w:rsidRPr="00186049" w:rsidRDefault="00EA45F2" w:rsidP="008D1F43">
            <w:pPr>
              <w:rPr>
                <w:rFonts w:ascii="Arial" w:hAnsi="Arial" w:cs="Arial"/>
                <w:i/>
                <w:sz w:val="22"/>
                <w:szCs w:val="22"/>
              </w:rPr>
            </w:pPr>
            <w:r w:rsidRPr="00186049">
              <w:rPr>
                <w:rFonts w:ascii="Arial" w:hAnsi="Arial" w:cs="Arial"/>
                <w:i/>
                <w:sz w:val="22"/>
                <w:szCs w:val="22"/>
              </w:rPr>
              <w:t>Target Date for Completion is 17OCT18</w:t>
            </w:r>
            <w:r w:rsidR="00186049">
              <w:rPr>
                <w:rFonts w:ascii="Arial" w:hAnsi="Arial" w:cs="Arial"/>
                <w:i/>
                <w:sz w:val="22"/>
                <w:szCs w:val="22"/>
              </w:rPr>
              <w:t>.</w:t>
            </w:r>
          </w:p>
        </w:tc>
      </w:tr>
      <w:tr w:rsidR="00186049" w:rsidRPr="00186049" w14:paraId="19D1D808" w14:textId="77777777" w:rsidTr="00552986">
        <w:trPr>
          <w:trHeight w:val="513"/>
        </w:trPr>
        <w:tc>
          <w:tcPr>
            <w:tcW w:w="706" w:type="dxa"/>
          </w:tcPr>
          <w:p w14:paraId="1B1CE3AC" w14:textId="77777777" w:rsidR="008D1F43" w:rsidRPr="00186049" w:rsidRDefault="00235472" w:rsidP="008D1F43">
            <w:pPr>
              <w:rPr>
                <w:rFonts w:ascii="Arial" w:hAnsi="Arial" w:cs="Arial"/>
                <w:sz w:val="22"/>
                <w:szCs w:val="22"/>
              </w:rPr>
            </w:pPr>
            <w:r w:rsidRPr="00186049">
              <w:rPr>
                <w:rFonts w:ascii="Arial" w:hAnsi="Arial" w:cs="Arial"/>
                <w:sz w:val="22"/>
                <w:szCs w:val="22"/>
              </w:rPr>
              <w:t>16</w:t>
            </w:r>
          </w:p>
        </w:tc>
        <w:tc>
          <w:tcPr>
            <w:tcW w:w="8199" w:type="dxa"/>
          </w:tcPr>
          <w:p w14:paraId="3E5700EC" w14:textId="77777777" w:rsidR="008D1F43" w:rsidRPr="00186049" w:rsidRDefault="008D1F43" w:rsidP="008D1F43">
            <w:pPr>
              <w:rPr>
                <w:rFonts w:ascii="Arial" w:hAnsi="Arial" w:cs="Arial"/>
                <w:sz w:val="22"/>
                <w:szCs w:val="22"/>
              </w:rPr>
            </w:pPr>
            <w:r w:rsidRPr="00186049">
              <w:rPr>
                <w:rFonts w:ascii="Arial" w:hAnsi="Arial" w:cs="Arial"/>
                <w:sz w:val="22"/>
                <w:szCs w:val="22"/>
              </w:rPr>
              <w:t>Once all queries have been resolved</w:t>
            </w:r>
            <w:r w:rsidR="0056427C" w:rsidRPr="00186049">
              <w:rPr>
                <w:rFonts w:ascii="Arial" w:hAnsi="Arial" w:cs="Arial"/>
                <w:sz w:val="22"/>
                <w:szCs w:val="22"/>
              </w:rPr>
              <w:t xml:space="preserve"> and</w:t>
            </w:r>
            <w:r w:rsidRPr="00186049">
              <w:rPr>
                <w:rFonts w:ascii="Arial" w:hAnsi="Arial" w:cs="Arial"/>
                <w:sz w:val="22"/>
                <w:szCs w:val="22"/>
              </w:rPr>
              <w:t xml:space="preserve"> when instructed by SCHARP, complete IoR sign-off</w:t>
            </w:r>
            <w:r w:rsidR="00881ACE" w:rsidRPr="00186049">
              <w:rPr>
                <w:rFonts w:ascii="Arial" w:hAnsi="Arial" w:cs="Arial"/>
                <w:sz w:val="22"/>
                <w:szCs w:val="22"/>
              </w:rPr>
              <w:t xml:space="preserve"> in Medidata</w:t>
            </w:r>
            <w:r w:rsidRPr="00186049">
              <w:rPr>
                <w:rFonts w:ascii="Arial" w:hAnsi="Arial" w:cs="Arial"/>
                <w:sz w:val="22"/>
                <w:szCs w:val="22"/>
              </w:rPr>
              <w:t xml:space="preserve"> on all participant casebooks to attest that the data has been reviewed and is deemed to be accurate.</w:t>
            </w:r>
          </w:p>
        </w:tc>
        <w:tc>
          <w:tcPr>
            <w:tcW w:w="1710" w:type="dxa"/>
          </w:tcPr>
          <w:p w14:paraId="2ACB3A7F" w14:textId="77777777" w:rsidR="008D1F43" w:rsidRPr="00186049" w:rsidRDefault="008D1F43" w:rsidP="008D1F43">
            <w:pPr>
              <w:jc w:val="center"/>
              <w:rPr>
                <w:rFonts w:ascii="Arial" w:hAnsi="Arial" w:cs="Arial"/>
                <w:sz w:val="22"/>
                <w:szCs w:val="22"/>
              </w:rPr>
            </w:pPr>
          </w:p>
        </w:tc>
        <w:tc>
          <w:tcPr>
            <w:tcW w:w="3870" w:type="dxa"/>
          </w:tcPr>
          <w:p w14:paraId="518FEF08" w14:textId="77777777" w:rsidR="008D1F43" w:rsidRPr="00186049" w:rsidRDefault="00F434A8" w:rsidP="008D1F43">
            <w:pPr>
              <w:rPr>
                <w:rFonts w:ascii="Arial" w:hAnsi="Arial" w:cs="Arial"/>
                <w:i/>
                <w:sz w:val="22"/>
                <w:szCs w:val="22"/>
              </w:rPr>
            </w:pPr>
            <w:r w:rsidRPr="00186049">
              <w:rPr>
                <w:rFonts w:ascii="Arial" w:hAnsi="Arial" w:cs="Arial"/>
                <w:i/>
                <w:sz w:val="22"/>
                <w:szCs w:val="22"/>
              </w:rPr>
              <w:t>Only complete on notification from SCHARP.  Guidance is forthcoming about responsibilities for IoR sign-off.</w:t>
            </w:r>
          </w:p>
        </w:tc>
      </w:tr>
      <w:tr w:rsidR="00186049" w:rsidRPr="00186049" w14:paraId="59F9A219" w14:textId="77777777" w:rsidTr="00552986">
        <w:trPr>
          <w:trHeight w:val="432"/>
        </w:trPr>
        <w:tc>
          <w:tcPr>
            <w:tcW w:w="14485" w:type="dxa"/>
            <w:gridSpan w:val="4"/>
            <w:shd w:val="clear" w:color="auto" w:fill="D9D9D9" w:themeFill="background1" w:themeFillShade="D9"/>
            <w:vAlign w:val="center"/>
          </w:tcPr>
          <w:p w14:paraId="22596162" w14:textId="77777777" w:rsidR="008D1F43" w:rsidRPr="00186049" w:rsidRDefault="008D1F43" w:rsidP="00D63342">
            <w:pPr>
              <w:outlineLvl w:val="0"/>
              <w:rPr>
                <w:rFonts w:ascii="Arial" w:hAnsi="Arial" w:cs="Arial"/>
                <w:b/>
                <w:bCs/>
              </w:rPr>
            </w:pPr>
            <w:commentRangeStart w:id="1"/>
            <w:r w:rsidRPr="00186049">
              <w:rPr>
                <w:rFonts w:ascii="Arial" w:hAnsi="Arial" w:cs="Arial"/>
                <w:b/>
                <w:bCs/>
              </w:rPr>
              <w:t xml:space="preserve">Qualitative </w:t>
            </w:r>
            <w:commentRangeEnd w:id="1"/>
            <w:r w:rsidR="0034409C" w:rsidRPr="00186049">
              <w:rPr>
                <w:rStyle w:val="CommentReference"/>
              </w:rPr>
              <w:commentReference w:id="1"/>
            </w:r>
            <w:r w:rsidRPr="00186049">
              <w:rPr>
                <w:rFonts w:ascii="Arial" w:hAnsi="Arial" w:cs="Arial"/>
                <w:b/>
                <w:bCs/>
              </w:rPr>
              <w:t>data submission and other considerations</w:t>
            </w:r>
            <w:r w:rsidR="00C47E94" w:rsidRPr="00186049">
              <w:rPr>
                <w:rFonts w:ascii="Arial" w:hAnsi="Arial" w:cs="Arial"/>
                <w:b/>
                <w:bCs/>
              </w:rPr>
              <w:t xml:space="preserve"> (N/A for sites not participating in HOPE Qualitative)</w:t>
            </w:r>
            <w:r w:rsidRPr="00186049">
              <w:rPr>
                <w:rFonts w:ascii="Arial" w:hAnsi="Arial" w:cs="Arial"/>
                <w:b/>
                <w:bCs/>
              </w:rPr>
              <w:t>:</w:t>
            </w:r>
          </w:p>
        </w:tc>
      </w:tr>
      <w:tr w:rsidR="00186049" w:rsidRPr="00186049" w14:paraId="7F64E5FE" w14:textId="77777777" w:rsidTr="00552986">
        <w:trPr>
          <w:trHeight w:val="513"/>
        </w:trPr>
        <w:tc>
          <w:tcPr>
            <w:tcW w:w="706" w:type="dxa"/>
          </w:tcPr>
          <w:p w14:paraId="58CC8D72" w14:textId="77777777" w:rsidR="008D1F43" w:rsidRPr="00186049" w:rsidRDefault="00235472" w:rsidP="008D1F43">
            <w:pPr>
              <w:rPr>
                <w:rFonts w:ascii="Arial" w:hAnsi="Arial" w:cs="Arial"/>
                <w:sz w:val="22"/>
                <w:szCs w:val="22"/>
              </w:rPr>
            </w:pPr>
            <w:r w:rsidRPr="00186049">
              <w:rPr>
                <w:rFonts w:ascii="Arial" w:hAnsi="Arial" w:cs="Arial"/>
                <w:sz w:val="22"/>
                <w:szCs w:val="22"/>
              </w:rPr>
              <w:lastRenderedPageBreak/>
              <w:t>17</w:t>
            </w:r>
          </w:p>
        </w:tc>
        <w:tc>
          <w:tcPr>
            <w:tcW w:w="8199" w:type="dxa"/>
          </w:tcPr>
          <w:p w14:paraId="3A5B2BA0" w14:textId="77777777" w:rsidR="008D1F43" w:rsidRPr="00186049" w:rsidRDefault="008D1F43" w:rsidP="008D1F43">
            <w:pPr>
              <w:rPr>
                <w:rFonts w:ascii="Arial" w:hAnsi="Arial" w:cs="Arial"/>
                <w:sz w:val="22"/>
                <w:szCs w:val="22"/>
              </w:rPr>
            </w:pPr>
            <w:r w:rsidRPr="00186049">
              <w:rPr>
                <w:rFonts w:ascii="Arial" w:hAnsi="Arial" w:cs="Arial"/>
                <w:sz w:val="22"/>
                <w:szCs w:val="22"/>
              </w:rPr>
              <w:t>Ensure accurate completion and submission of all debrief reports, tools, and transcripts for the qualitative component.</w:t>
            </w:r>
          </w:p>
        </w:tc>
        <w:tc>
          <w:tcPr>
            <w:tcW w:w="1710" w:type="dxa"/>
          </w:tcPr>
          <w:p w14:paraId="56A57177" w14:textId="77777777" w:rsidR="008D1F43" w:rsidRPr="00186049" w:rsidRDefault="008D1F43" w:rsidP="008D1F43">
            <w:pPr>
              <w:rPr>
                <w:rFonts w:ascii="Arial" w:hAnsi="Arial" w:cs="Arial"/>
                <w:sz w:val="22"/>
                <w:szCs w:val="22"/>
              </w:rPr>
            </w:pPr>
          </w:p>
        </w:tc>
        <w:tc>
          <w:tcPr>
            <w:tcW w:w="3870" w:type="dxa"/>
          </w:tcPr>
          <w:p w14:paraId="23FEC1FE" w14:textId="77777777" w:rsidR="008D1F43" w:rsidRPr="00186049" w:rsidRDefault="008D1F43" w:rsidP="008D1F43">
            <w:pPr>
              <w:rPr>
                <w:rFonts w:ascii="Arial" w:hAnsi="Arial" w:cs="Arial"/>
                <w:sz w:val="22"/>
                <w:szCs w:val="22"/>
              </w:rPr>
            </w:pPr>
          </w:p>
        </w:tc>
      </w:tr>
      <w:tr w:rsidR="00186049" w:rsidRPr="00186049" w14:paraId="314911F3" w14:textId="77777777" w:rsidTr="00552986">
        <w:trPr>
          <w:trHeight w:val="250"/>
        </w:trPr>
        <w:tc>
          <w:tcPr>
            <w:tcW w:w="706" w:type="dxa"/>
          </w:tcPr>
          <w:p w14:paraId="5CD82E5E" w14:textId="77777777" w:rsidR="008D1F43" w:rsidRPr="00186049" w:rsidRDefault="00235472" w:rsidP="008D1F43">
            <w:pPr>
              <w:rPr>
                <w:rFonts w:ascii="Arial" w:hAnsi="Arial" w:cs="Arial"/>
                <w:sz w:val="22"/>
                <w:szCs w:val="22"/>
              </w:rPr>
            </w:pPr>
            <w:r w:rsidRPr="00186049">
              <w:rPr>
                <w:rFonts w:ascii="Arial" w:hAnsi="Arial" w:cs="Arial"/>
                <w:sz w:val="22"/>
                <w:szCs w:val="22"/>
              </w:rPr>
              <w:t>18</w:t>
            </w:r>
            <w:r w:rsidR="008D1F43" w:rsidRPr="00186049">
              <w:rPr>
                <w:rFonts w:ascii="Arial" w:hAnsi="Arial" w:cs="Arial"/>
                <w:sz w:val="22"/>
                <w:szCs w:val="22"/>
              </w:rPr>
              <w:t xml:space="preserve"> </w:t>
            </w:r>
          </w:p>
        </w:tc>
        <w:tc>
          <w:tcPr>
            <w:tcW w:w="8199" w:type="dxa"/>
          </w:tcPr>
          <w:p w14:paraId="6C77B7F8" w14:textId="77777777" w:rsidR="008D1F43" w:rsidRPr="00186049" w:rsidRDefault="008D1F43" w:rsidP="008D1F43">
            <w:pPr>
              <w:rPr>
                <w:rFonts w:ascii="Arial" w:hAnsi="Arial" w:cs="Arial"/>
                <w:sz w:val="22"/>
                <w:szCs w:val="22"/>
              </w:rPr>
            </w:pPr>
            <w:r w:rsidRPr="00186049">
              <w:rPr>
                <w:rFonts w:ascii="Arial" w:hAnsi="Arial" w:cs="Arial"/>
                <w:sz w:val="22"/>
                <w:szCs w:val="22"/>
              </w:rPr>
              <w:t>Resolve any outstanding qualitative component queries on debrief reports, tools, or transcripts.</w:t>
            </w:r>
          </w:p>
        </w:tc>
        <w:tc>
          <w:tcPr>
            <w:tcW w:w="1710" w:type="dxa"/>
          </w:tcPr>
          <w:p w14:paraId="47D98D8B" w14:textId="77777777" w:rsidR="008D1F43" w:rsidRPr="00186049" w:rsidRDefault="008D1F43" w:rsidP="008D1F43">
            <w:pPr>
              <w:rPr>
                <w:rFonts w:ascii="Arial" w:hAnsi="Arial" w:cs="Arial"/>
                <w:sz w:val="22"/>
                <w:szCs w:val="22"/>
              </w:rPr>
            </w:pPr>
          </w:p>
        </w:tc>
        <w:tc>
          <w:tcPr>
            <w:tcW w:w="3870" w:type="dxa"/>
          </w:tcPr>
          <w:p w14:paraId="0017EF6E" w14:textId="77777777" w:rsidR="008D1F43" w:rsidRPr="00186049" w:rsidRDefault="008D1F43" w:rsidP="008D1F43">
            <w:pPr>
              <w:rPr>
                <w:rFonts w:ascii="Arial" w:hAnsi="Arial" w:cs="Arial"/>
                <w:sz w:val="22"/>
                <w:szCs w:val="22"/>
              </w:rPr>
            </w:pPr>
          </w:p>
        </w:tc>
      </w:tr>
      <w:tr w:rsidR="00186049" w:rsidRPr="00186049" w14:paraId="16CE953B" w14:textId="77777777" w:rsidTr="00552986">
        <w:trPr>
          <w:trHeight w:val="250"/>
        </w:trPr>
        <w:tc>
          <w:tcPr>
            <w:tcW w:w="706" w:type="dxa"/>
          </w:tcPr>
          <w:p w14:paraId="5B425997" w14:textId="77777777" w:rsidR="008D1F43" w:rsidRPr="00186049" w:rsidRDefault="00235472" w:rsidP="008D1F43">
            <w:pPr>
              <w:rPr>
                <w:rFonts w:ascii="Arial" w:hAnsi="Arial" w:cs="Arial"/>
                <w:sz w:val="22"/>
                <w:szCs w:val="22"/>
              </w:rPr>
            </w:pPr>
            <w:r w:rsidRPr="00186049">
              <w:rPr>
                <w:rFonts w:ascii="Arial" w:hAnsi="Arial" w:cs="Arial"/>
                <w:sz w:val="22"/>
                <w:szCs w:val="22"/>
              </w:rPr>
              <w:t>19</w:t>
            </w:r>
            <w:r w:rsidR="008D1F43" w:rsidRPr="00186049">
              <w:rPr>
                <w:rFonts w:ascii="Arial" w:hAnsi="Arial" w:cs="Arial"/>
                <w:sz w:val="22"/>
                <w:szCs w:val="22"/>
              </w:rPr>
              <w:t xml:space="preserve"> </w:t>
            </w:r>
          </w:p>
        </w:tc>
        <w:tc>
          <w:tcPr>
            <w:tcW w:w="8199" w:type="dxa"/>
          </w:tcPr>
          <w:p w14:paraId="1B73D3D1" w14:textId="77777777" w:rsidR="008D1F43" w:rsidRPr="00186049" w:rsidRDefault="008D1F43" w:rsidP="008D1F43">
            <w:pPr>
              <w:rPr>
                <w:rFonts w:ascii="Arial" w:hAnsi="Arial" w:cs="Arial"/>
                <w:sz w:val="22"/>
                <w:szCs w:val="22"/>
              </w:rPr>
            </w:pPr>
            <w:r w:rsidRPr="00186049">
              <w:rPr>
                <w:rFonts w:ascii="Arial" w:hAnsi="Arial" w:cs="Arial"/>
                <w:sz w:val="22"/>
                <w:szCs w:val="22"/>
              </w:rPr>
              <w:t>Ensure all transcripts are certified, printed, and saved in participant files</w:t>
            </w:r>
            <w:r w:rsidR="00955540" w:rsidRPr="00186049">
              <w:rPr>
                <w:rFonts w:ascii="Arial" w:hAnsi="Arial" w:cs="Arial"/>
                <w:sz w:val="22"/>
                <w:szCs w:val="22"/>
              </w:rPr>
              <w:t xml:space="preserve"> along with debrief reports and tools</w:t>
            </w:r>
            <w:r w:rsidRPr="00186049">
              <w:rPr>
                <w:rFonts w:ascii="Arial" w:hAnsi="Arial" w:cs="Arial"/>
                <w:sz w:val="22"/>
                <w:szCs w:val="22"/>
              </w:rPr>
              <w:t>.</w:t>
            </w:r>
          </w:p>
        </w:tc>
        <w:tc>
          <w:tcPr>
            <w:tcW w:w="1710" w:type="dxa"/>
          </w:tcPr>
          <w:p w14:paraId="4591CA39" w14:textId="77777777" w:rsidR="008D1F43" w:rsidRPr="00186049" w:rsidRDefault="008D1F43" w:rsidP="008D1F43">
            <w:pPr>
              <w:rPr>
                <w:rFonts w:ascii="Arial" w:hAnsi="Arial" w:cs="Arial"/>
                <w:sz w:val="22"/>
                <w:szCs w:val="22"/>
              </w:rPr>
            </w:pPr>
          </w:p>
        </w:tc>
        <w:tc>
          <w:tcPr>
            <w:tcW w:w="3870" w:type="dxa"/>
          </w:tcPr>
          <w:p w14:paraId="0507C99F" w14:textId="77777777" w:rsidR="008D1F43" w:rsidRPr="00186049" w:rsidRDefault="008D1F43" w:rsidP="008D1F43">
            <w:pPr>
              <w:rPr>
                <w:rFonts w:ascii="Arial" w:hAnsi="Arial" w:cs="Arial"/>
                <w:sz w:val="22"/>
                <w:szCs w:val="22"/>
              </w:rPr>
            </w:pPr>
          </w:p>
        </w:tc>
      </w:tr>
      <w:tr w:rsidR="00186049" w:rsidRPr="00186049" w14:paraId="67F5F240" w14:textId="77777777" w:rsidTr="00552986">
        <w:trPr>
          <w:trHeight w:val="513"/>
        </w:trPr>
        <w:tc>
          <w:tcPr>
            <w:tcW w:w="706" w:type="dxa"/>
          </w:tcPr>
          <w:p w14:paraId="0E3FC251" w14:textId="77777777" w:rsidR="008D1F43" w:rsidRPr="00186049" w:rsidRDefault="00235472" w:rsidP="008D1F43">
            <w:pPr>
              <w:rPr>
                <w:rFonts w:ascii="Arial" w:hAnsi="Arial" w:cs="Arial"/>
                <w:sz w:val="22"/>
                <w:szCs w:val="22"/>
              </w:rPr>
            </w:pPr>
            <w:r w:rsidRPr="00186049">
              <w:rPr>
                <w:rFonts w:ascii="Arial" w:hAnsi="Arial" w:cs="Arial"/>
                <w:sz w:val="22"/>
                <w:szCs w:val="22"/>
              </w:rPr>
              <w:t>20</w:t>
            </w:r>
            <w:r w:rsidR="008D1F43" w:rsidRPr="00186049">
              <w:rPr>
                <w:rFonts w:ascii="Arial" w:hAnsi="Arial" w:cs="Arial"/>
                <w:sz w:val="22"/>
                <w:szCs w:val="22"/>
              </w:rPr>
              <w:t xml:space="preserve"> </w:t>
            </w:r>
          </w:p>
        </w:tc>
        <w:tc>
          <w:tcPr>
            <w:tcW w:w="8199" w:type="dxa"/>
          </w:tcPr>
          <w:p w14:paraId="3F0E54A6" w14:textId="77777777" w:rsidR="008D1F43" w:rsidRPr="00186049" w:rsidRDefault="008D1F43" w:rsidP="008D1F43">
            <w:pPr>
              <w:rPr>
                <w:rFonts w:ascii="Arial" w:hAnsi="Arial" w:cs="Arial"/>
                <w:sz w:val="22"/>
                <w:szCs w:val="22"/>
              </w:rPr>
            </w:pPr>
            <w:r w:rsidRPr="00186049">
              <w:rPr>
                <w:rFonts w:ascii="Arial" w:hAnsi="Arial" w:cs="Arial"/>
                <w:sz w:val="22"/>
                <w:szCs w:val="22"/>
              </w:rPr>
              <w:t xml:space="preserve">Review the Qualitative Participation Log and assemble with other documents outlined in item </w:t>
            </w:r>
            <w:r w:rsidR="00B07295" w:rsidRPr="00186049">
              <w:rPr>
                <w:rFonts w:ascii="Arial" w:hAnsi="Arial" w:cs="Arial"/>
                <w:sz w:val="22"/>
                <w:szCs w:val="22"/>
              </w:rPr>
              <w:t>33</w:t>
            </w:r>
            <w:r w:rsidRPr="00186049">
              <w:rPr>
                <w:rFonts w:ascii="Arial" w:hAnsi="Arial" w:cs="Arial"/>
                <w:sz w:val="22"/>
                <w:szCs w:val="22"/>
              </w:rPr>
              <w:t xml:space="preserve"> of this checklist for long term storage.</w:t>
            </w:r>
          </w:p>
        </w:tc>
        <w:tc>
          <w:tcPr>
            <w:tcW w:w="1710" w:type="dxa"/>
          </w:tcPr>
          <w:p w14:paraId="23D23920" w14:textId="77777777" w:rsidR="008D1F43" w:rsidRPr="00186049" w:rsidRDefault="008D1F43" w:rsidP="008D1F43">
            <w:pPr>
              <w:rPr>
                <w:rFonts w:ascii="Arial" w:hAnsi="Arial" w:cs="Arial"/>
                <w:sz w:val="22"/>
                <w:szCs w:val="22"/>
              </w:rPr>
            </w:pPr>
          </w:p>
        </w:tc>
        <w:tc>
          <w:tcPr>
            <w:tcW w:w="3870" w:type="dxa"/>
          </w:tcPr>
          <w:p w14:paraId="52E64BC7" w14:textId="77777777" w:rsidR="008D1F43" w:rsidRPr="00186049" w:rsidRDefault="008D1F43" w:rsidP="008D1F43">
            <w:pPr>
              <w:rPr>
                <w:rFonts w:ascii="Arial" w:hAnsi="Arial" w:cs="Arial"/>
                <w:sz w:val="22"/>
                <w:szCs w:val="22"/>
              </w:rPr>
            </w:pPr>
          </w:p>
        </w:tc>
      </w:tr>
      <w:tr w:rsidR="00186049" w:rsidRPr="00186049" w14:paraId="05C26F99" w14:textId="77777777" w:rsidTr="00552986">
        <w:trPr>
          <w:trHeight w:val="1027"/>
        </w:trPr>
        <w:tc>
          <w:tcPr>
            <w:tcW w:w="706" w:type="dxa"/>
          </w:tcPr>
          <w:p w14:paraId="615B5CBC" w14:textId="77777777" w:rsidR="008D1F43" w:rsidRPr="00186049" w:rsidRDefault="00235472" w:rsidP="008D1F43">
            <w:pPr>
              <w:rPr>
                <w:rFonts w:ascii="Arial" w:hAnsi="Arial" w:cs="Arial"/>
                <w:sz w:val="22"/>
                <w:szCs w:val="22"/>
              </w:rPr>
            </w:pPr>
            <w:r w:rsidRPr="00186049">
              <w:rPr>
                <w:rFonts w:ascii="Arial" w:hAnsi="Arial" w:cs="Arial"/>
                <w:sz w:val="22"/>
                <w:szCs w:val="22"/>
              </w:rPr>
              <w:t>21</w:t>
            </w:r>
            <w:r w:rsidR="008D1F43" w:rsidRPr="00186049">
              <w:rPr>
                <w:rFonts w:ascii="Arial" w:hAnsi="Arial" w:cs="Arial"/>
                <w:sz w:val="22"/>
                <w:szCs w:val="22"/>
              </w:rPr>
              <w:t xml:space="preserve"> </w:t>
            </w:r>
          </w:p>
        </w:tc>
        <w:tc>
          <w:tcPr>
            <w:tcW w:w="8199" w:type="dxa"/>
          </w:tcPr>
          <w:p w14:paraId="09019030" w14:textId="77777777" w:rsidR="008D1F43" w:rsidRPr="00186049" w:rsidRDefault="008D1F43" w:rsidP="008D1F43">
            <w:pPr>
              <w:rPr>
                <w:rFonts w:ascii="Arial" w:hAnsi="Arial" w:cs="Arial"/>
                <w:sz w:val="22"/>
                <w:szCs w:val="22"/>
              </w:rPr>
            </w:pPr>
            <w:r w:rsidRPr="00186049">
              <w:rPr>
                <w:rFonts w:ascii="Arial" w:hAnsi="Arial" w:cs="Arial"/>
                <w:sz w:val="22"/>
                <w:szCs w:val="22"/>
              </w:rPr>
              <w:t xml:space="preserve">Ensure all audio recordings of </w:t>
            </w:r>
            <w:r w:rsidR="00BE4D31" w:rsidRPr="00186049">
              <w:rPr>
                <w:rFonts w:ascii="Arial" w:hAnsi="Arial" w:cs="Arial"/>
                <w:sz w:val="22"/>
                <w:szCs w:val="22"/>
              </w:rPr>
              <w:t>in-</w:t>
            </w:r>
            <w:r w:rsidRPr="00186049">
              <w:rPr>
                <w:rFonts w:ascii="Arial" w:hAnsi="Arial" w:cs="Arial"/>
                <w:sz w:val="22"/>
                <w:szCs w:val="22"/>
              </w:rPr>
              <w:t xml:space="preserve">depth interviews have been saved onto CDs and prepare them for long term storage, either together with participant charts or in a separate secured location, as specified in the site’s written inventory (see </w:t>
            </w:r>
            <w:r w:rsidR="00C07D24" w:rsidRPr="00186049">
              <w:rPr>
                <w:rFonts w:ascii="Arial" w:hAnsi="Arial" w:cs="Arial"/>
                <w:sz w:val="22"/>
                <w:szCs w:val="22"/>
              </w:rPr>
              <w:t xml:space="preserve">item </w:t>
            </w:r>
            <w:r w:rsidR="00B07295" w:rsidRPr="00186049">
              <w:rPr>
                <w:rFonts w:ascii="Arial" w:hAnsi="Arial" w:cs="Arial"/>
                <w:sz w:val="22"/>
                <w:szCs w:val="22"/>
              </w:rPr>
              <w:t>30</w:t>
            </w:r>
            <w:r w:rsidRPr="00186049">
              <w:rPr>
                <w:rFonts w:ascii="Arial" w:hAnsi="Arial" w:cs="Arial"/>
                <w:sz w:val="22"/>
                <w:szCs w:val="22"/>
              </w:rPr>
              <w:t xml:space="preserve"> of this checklist). After notification from RTI, audio files saved on the </w:t>
            </w:r>
            <w:r w:rsidR="00BE4D31" w:rsidRPr="00186049">
              <w:rPr>
                <w:rFonts w:ascii="Arial" w:hAnsi="Arial" w:cs="Arial"/>
                <w:sz w:val="22"/>
                <w:szCs w:val="22"/>
              </w:rPr>
              <w:t xml:space="preserve">site </w:t>
            </w:r>
            <w:r w:rsidRPr="00186049">
              <w:rPr>
                <w:rFonts w:ascii="Arial" w:hAnsi="Arial" w:cs="Arial"/>
                <w:sz w:val="22"/>
                <w:szCs w:val="22"/>
              </w:rPr>
              <w:t>computer</w:t>
            </w:r>
            <w:r w:rsidR="00BE4D31" w:rsidRPr="00186049">
              <w:rPr>
                <w:rFonts w:ascii="Arial" w:hAnsi="Arial" w:cs="Arial"/>
                <w:sz w:val="22"/>
                <w:szCs w:val="22"/>
              </w:rPr>
              <w:t>s</w:t>
            </w:r>
            <w:r w:rsidRPr="00186049">
              <w:rPr>
                <w:rFonts w:ascii="Arial" w:hAnsi="Arial" w:cs="Arial"/>
                <w:sz w:val="22"/>
                <w:szCs w:val="22"/>
              </w:rPr>
              <w:t xml:space="preserve"> should be deleted.</w:t>
            </w:r>
          </w:p>
        </w:tc>
        <w:tc>
          <w:tcPr>
            <w:tcW w:w="1710" w:type="dxa"/>
          </w:tcPr>
          <w:p w14:paraId="1C052688" w14:textId="77777777" w:rsidR="008D1F43" w:rsidRPr="00186049" w:rsidRDefault="008D1F43" w:rsidP="008D1F43">
            <w:pPr>
              <w:rPr>
                <w:rFonts w:ascii="Arial" w:hAnsi="Arial" w:cs="Arial"/>
                <w:sz w:val="22"/>
                <w:szCs w:val="22"/>
              </w:rPr>
            </w:pPr>
          </w:p>
        </w:tc>
        <w:tc>
          <w:tcPr>
            <w:tcW w:w="3870" w:type="dxa"/>
          </w:tcPr>
          <w:p w14:paraId="0CA3DF84" w14:textId="77777777" w:rsidR="008D1F43" w:rsidRPr="00186049" w:rsidRDefault="00481831" w:rsidP="008D1F43">
            <w:pPr>
              <w:rPr>
                <w:rFonts w:ascii="Arial" w:hAnsi="Arial" w:cs="Arial"/>
                <w:i/>
                <w:sz w:val="22"/>
                <w:szCs w:val="22"/>
              </w:rPr>
            </w:pPr>
            <w:r w:rsidRPr="00186049">
              <w:rPr>
                <w:rFonts w:ascii="Arial" w:hAnsi="Arial" w:cs="Arial"/>
                <w:i/>
                <w:sz w:val="22"/>
                <w:szCs w:val="22"/>
              </w:rPr>
              <w:t xml:space="preserve">Please </w:t>
            </w:r>
            <w:r w:rsidR="00CD78D2" w:rsidRPr="00186049">
              <w:rPr>
                <w:rFonts w:ascii="Arial" w:hAnsi="Arial" w:cs="Arial"/>
                <w:i/>
                <w:sz w:val="22"/>
                <w:szCs w:val="22"/>
              </w:rPr>
              <w:t>initiate</w:t>
            </w:r>
            <w:r w:rsidRPr="00186049">
              <w:rPr>
                <w:rFonts w:ascii="Arial" w:hAnsi="Arial" w:cs="Arial"/>
                <w:i/>
                <w:sz w:val="22"/>
                <w:szCs w:val="22"/>
              </w:rPr>
              <w:t xml:space="preserve"> the process of backing up recordings to CDs, if you have not done so already.  Maintain </w:t>
            </w:r>
            <w:r w:rsidR="00CD78D2" w:rsidRPr="00186049">
              <w:rPr>
                <w:rFonts w:ascii="Arial" w:hAnsi="Arial" w:cs="Arial"/>
                <w:i/>
                <w:sz w:val="22"/>
                <w:szCs w:val="22"/>
              </w:rPr>
              <w:t>audio files saved on computers until further guidance is issued from RTI.</w:t>
            </w:r>
          </w:p>
        </w:tc>
      </w:tr>
      <w:tr w:rsidR="00186049" w:rsidRPr="00186049" w14:paraId="227D20E4" w14:textId="77777777" w:rsidTr="00552986">
        <w:trPr>
          <w:trHeight w:val="432"/>
        </w:trPr>
        <w:tc>
          <w:tcPr>
            <w:tcW w:w="14485" w:type="dxa"/>
            <w:gridSpan w:val="4"/>
            <w:shd w:val="clear" w:color="auto" w:fill="D9D9D9" w:themeFill="background1" w:themeFillShade="D9"/>
            <w:vAlign w:val="center"/>
          </w:tcPr>
          <w:p w14:paraId="0F3FED3E" w14:textId="77777777" w:rsidR="008D1F43" w:rsidRPr="00186049" w:rsidRDefault="008D1F43" w:rsidP="00D63342">
            <w:pPr>
              <w:outlineLvl w:val="0"/>
              <w:rPr>
                <w:rFonts w:ascii="Arial" w:hAnsi="Arial" w:cs="Arial"/>
                <w:b/>
                <w:bCs/>
              </w:rPr>
            </w:pPr>
            <w:r w:rsidRPr="00186049">
              <w:rPr>
                <w:rFonts w:ascii="Arial" w:hAnsi="Arial" w:cs="Arial"/>
                <w:b/>
                <w:bCs/>
              </w:rPr>
              <w:t>Specimen management a</w:t>
            </w:r>
            <w:r w:rsidR="00AB5680" w:rsidRPr="00186049">
              <w:rPr>
                <w:rFonts w:ascii="Arial" w:hAnsi="Arial" w:cs="Arial"/>
                <w:b/>
                <w:bCs/>
              </w:rPr>
              <w:t>nd laboratory c</w:t>
            </w:r>
            <w:r w:rsidRPr="00186049">
              <w:rPr>
                <w:rFonts w:ascii="Arial" w:hAnsi="Arial" w:cs="Arial"/>
                <w:b/>
                <w:bCs/>
              </w:rPr>
              <w:t xml:space="preserve">onsiderations: </w:t>
            </w:r>
          </w:p>
        </w:tc>
      </w:tr>
      <w:tr w:rsidR="00186049" w:rsidRPr="00186049" w14:paraId="1EC8BFA8" w14:textId="77777777" w:rsidTr="00B07295">
        <w:trPr>
          <w:trHeight w:val="1043"/>
        </w:trPr>
        <w:tc>
          <w:tcPr>
            <w:tcW w:w="706" w:type="dxa"/>
          </w:tcPr>
          <w:p w14:paraId="35639B9A" w14:textId="77777777" w:rsidR="008D1F43" w:rsidRPr="00186049" w:rsidRDefault="00235472" w:rsidP="008D1F43">
            <w:pPr>
              <w:rPr>
                <w:rFonts w:ascii="Arial" w:hAnsi="Arial" w:cs="Arial"/>
                <w:sz w:val="22"/>
                <w:szCs w:val="22"/>
              </w:rPr>
            </w:pPr>
            <w:r w:rsidRPr="00186049">
              <w:rPr>
                <w:rFonts w:ascii="Arial" w:hAnsi="Arial" w:cs="Arial"/>
                <w:sz w:val="22"/>
                <w:szCs w:val="22"/>
              </w:rPr>
              <w:t>22</w:t>
            </w:r>
            <w:r w:rsidR="008D1F43" w:rsidRPr="00186049">
              <w:rPr>
                <w:rFonts w:ascii="Arial" w:hAnsi="Arial" w:cs="Arial"/>
                <w:sz w:val="22"/>
                <w:szCs w:val="22"/>
              </w:rPr>
              <w:t xml:space="preserve"> </w:t>
            </w:r>
          </w:p>
        </w:tc>
        <w:tc>
          <w:tcPr>
            <w:tcW w:w="8199" w:type="dxa"/>
          </w:tcPr>
          <w:p w14:paraId="49553571" w14:textId="77777777" w:rsidR="008D1F43" w:rsidRPr="00186049" w:rsidRDefault="008D1F43" w:rsidP="008D1F43">
            <w:pPr>
              <w:rPr>
                <w:rFonts w:ascii="Arial" w:hAnsi="Arial" w:cs="Arial"/>
                <w:sz w:val="22"/>
                <w:szCs w:val="22"/>
              </w:rPr>
            </w:pPr>
            <w:r w:rsidRPr="00186049">
              <w:rPr>
                <w:rFonts w:ascii="Arial" w:hAnsi="Arial" w:cs="Arial"/>
                <w:sz w:val="22"/>
                <w:szCs w:val="22"/>
              </w:rPr>
              <w:t xml:space="preserve">Destroy </w:t>
            </w:r>
            <w:r w:rsidR="000E79B0" w:rsidRPr="00186049">
              <w:rPr>
                <w:rFonts w:ascii="Arial" w:hAnsi="Arial" w:cs="Arial"/>
                <w:sz w:val="22"/>
                <w:szCs w:val="22"/>
              </w:rPr>
              <w:t>any</w:t>
            </w:r>
            <w:r w:rsidR="00BF39A1" w:rsidRPr="00186049">
              <w:rPr>
                <w:rFonts w:ascii="Arial" w:hAnsi="Arial" w:cs="Arial"/>
                <w:sz w:val="22"/>
                <w:szCs w:val="22"/>
              </w:rPr>
              <w:t xml:space="preserve"> </w:t>
            </w:r>
            <w:r w:rsidRPr="00186049">
              <w:rPr>
                <w:rFonts w:ascii="Arial" w:hAnsi="Arial" w:cs="Arial"/>
                <w:sz w:val="22"/>
                <w:szCs w:val="22"/>
              </w:rPr>
              <w:t xml:space="preserve">specimens collected during failed screening attempts. This includes participants who did not enroll and participants that required a new screening attempt before being enrolled. This does </w:t>
            </w:r>
            <w:r w:rsidRPr="00186049">
              <w:rPr>
                <w:rFonts w:ascii="Arial" w:hAnsi="Arial" w:cs="Arial"/>
                <w:sz w:val="22"/>
                <w:szCs w:val="22"/>
                <w:u w:val="single"/>
              </w:rPr>
              <w:t xml:space="preserve">not </w:t>
            </w:r>
            <w:r w:rsidRPr="00186049">
              <w:rPr>
                <w:rFonts w:ascii="Arial" w:hAnsi="Arial" w:cs="Arial"/>
                <w:sz w:val="22"/>
                <w:szCs w:val="22"/>
              </w:rPr>
              <w:t>require prior notification from the LC or SCHARP.</w:t>
            </w:r>
          </w:p>
        </w:tc>
        <w:tc>
          <w:tcPr>
            <w:tcW w:w="1710" w:type="dxa"/>
          </w:tcPr>
          <w:p w14:paraId="64F0095D" w14:textId="77777777" w:rsidR="008D1F43" w:rsidRPr="00186049" w:rsidRDefault="008D1F43" w:rsidP="008D1F43">
            <w:pPr>
              <w:rPr>
                <w:rFonts w:ascii="Arial" w:hAnsi="Arial" w:cs="Arial"/>
                <w:sz w:val="22"/>
                <w:szCs w:val="22"/>
              </w:rPr>
            </w:pPr>
          </w:p>
        </w:tc>
        <w:tc>
          <w:tcPr>
            <w:tcW w:w="3870" w:type="dxa"/>
          </w:tcPr>
          <w:p w14:paraId="67A42267" w14:textId="77777777" w:rsidR="008D1F43" w:rsidRPr="00186049" w:rsidRDefault="008D1F43" w:rsidP="008D1F43">
            <w:pPr>
              <w:rPr>
                <w:rFonts w:ascii="Arial" w:hAnsi="Arial" w:cs="Arial"/>
                <w:sz w:val="22"/>
                <w:szCs w:val="22"/>
              </w:rPr>
            </w:pPr>
          </w:p>
        </w:tc>
      </w:tr>
      <w:tr w:rsidR="00186049" w:rsidRPr="00186049" w14:paraId="1D437E85" w14:textId="77777777" w:rsidTr="00552986">
        <w:trPr>
          <w:trHeight w:val="765"/>
        </w:trPr>
        <w:tc>
          <w:tcPr>
            <w:tcW w:w="706" w:type="dxa"/>
          </w:tcPr>
          <w:p w14:paraId="166D5BA3" w14:textId="77777777" w:rsidR="008D1F43" w:rsidRPr="00186049" w:rsidRDefault="00235472" w:rsidP="008D1F43">
            <w:pPr>
              <w:rPr>
                <w:rFonts w:ascii="Arial" w:hAnsi="Arial" w:cs="Arial"/>
                <w:i/>
                <w:sz w:val="22"/>
                <w:szCs w:val="22"/>
              </w:rPr>
            </w:pPr>
            <w:r w:rsidRPr="00186049">
              <w:rPr>
                <w:rFonts w:ascii="Arial" w:hAnsi="Arial" w:cs="Arial"/>
                <w:sz w:val="22"/>
                <w:szCs w:val="22"/>
              </w:rPr>
              <w:t>23</w:t>
            </w:r>
          </w:p>
        </w:tc>
        <w:tc>
          <w:tcPr>
            <w:tcW w:w="8199" w:type="dxa"/>
          </w:tcPr>
          <w:p w14:paraId="7C613A41" w14:textId="77777777" w:rsidR="008D1F43" w:rsidRPr="00186049" w:rsidRDefault="008D1F43" w:rsidP="008D1F43">
            <w:pPr>
              <w:rPr>
                <w:rFonts w:ascii="Arial" w:hAnsi="Arial" w:cs="Arial"/>
                <w:i/>
                <w:sz w:val="22"/>
                <w:szCs w:val="22"/>
              </w:rPr>
            </w:pPr>
            <w:r w:rsidRPr="00186049">
              <w:rPr>
                <w:rFonts w:ascii="Arial" w:hAnsi="Arial" w:cs="Arial"/>
                <w:b/>
                <w:bCs/>
                <w:sz w:val="22"/>
                <w:szCs w:val="22"/>
                <w:u w:val="single"/>
              </w:rPr>
              <w:t>After</w:t>
            </w:r>
            <w:r w:rsidRPr="00186049">
              <w:rPr>
                <w:rFonts w:ascii="Arial" w:hAnsi="Arial" w:cs="Arial"/>
                <w:sz w:val="22"/>
                <w:szCs w:val="22"/>
              </w:rPr>
              <w:t xml:space="preserve"> receiving notification from the MTN LC, ship all requested biological specimens to designated laboratories for protocol testing. Confirm with LC that all required samples have been shipped. </w:t>
            </w:r>
            <w:r w:rsidRPr="00186049">
              <w:rPr>
                <w:rFonts w:ascii="Arial" w:hAnsi="Arial" w:cs="Arial"/>
                <w:i/>
                <w:sz w:val="22"/>
                <w:szCs w:val="22"/>
              </w:rPr>
              <w:t>All other samples will remain on site indefinitely; samples will be requested when additional testing is approved.</w:t>
            </w:r>
          </w:p>
        </w:tc>
        <w:tc>
          <w:tcPr>
            <w:tcW w:w="1710" w:type="dxa"/>
          </w:tcPr>
          <w:p w14:paraId="3904B8BD" w14:textId="77777777" w:rsidR="008D1F43" w:rsidRPr="00186049" w:rsidRDefault="008D1F43" w:rsidP="008D1F43">
            <w:pPr>
              <w:rPr>
                <w:rFonts w:ascii="Arial" w:hAnsi="Arial" w:cs="Arial"/>
                <w:i/>
                <w:sz w:val="22"/>
                <w:szCs w:val="22"/>
              </w:rPr>
            </w:pPr>
          </w:p>
        </w:tc>
        <w:tc>
          <w:tcPr>
            <w:tcW w:w="3870" w:type="dxa"/>
          </w:tcPr>
          <w:p w14:paraId="052FFE82" w14:textId="77777777" w:rsidR="008D1F43" w:rsidRPr="00186049" w:rsidRDefault="00EA45F2" w:rsidP="008D1F43">
            <w:pPr>
              <w:rPr>
                <w:rFonts w:ascii="Arial" w:hAnsi="Arial" w:cs="Arial"/>
                <w:i/>
                <w:sz w:val="22"/>
                <w:szCs w:val="22"/>
              </w:rPr>
            </w:pPr>
            <w:r w:rsidRPr="00186049">
              <w:rPr>
                <w:rFonts w:ascii="Arial" w:hAnsi="Arial" w:cs="Arial"/>
                <w:i/>
                <w:sz w:val="22"/>
                <w:szCs w:val="22"/>
              </w:rPr>
              <w:t>Target Date for priority study end shipment request is 24OCT18; all samples will be expected to be received 21NOV18</w:t>
            </w:r>
          </w:p>
        </w:tc>
      </w:tr>
      <w:tr w:rsidR="00186049" w:rsidRPr="00186049" w14:paraId="6363C1CC" w14:textId="77777777" w:rsidTr="00552986">
        <w:trPr>
          <w:trHeight w:val="728"/>
        </w:trPr>
        <w:tc>
          <w:tcPr>
            <w:tcW w:w="706" w:type="dxa"/>
          </w:tcPr>
          <w:p w14:paraId="41597E1F" w14:textId="77777777" w:rsidR="008D1F43" w:rsidRPr="00186049" w:rsidRDefault="00235472" w:rsidP="008D1F43">
            <w:pPr>
              <w:rPr>
                <w:rFonts w:ascii="Arial" w:hAnsi="Arial" w:cs="Arial"/>
                <w:sz w:val="22"/>
                <w:szCs w:val="22"/>
              </w:rPr>
            </w:pPr>
            <w:r w:rsidRPr="00186049">
              <w:rPr>
                <w:rFonts w:ascii="Arial" w:hAnsi="Arial" w:cs="Arial"/>
                <w:sz w:val="22"/>
                <w:szCs w:val="22"/>
              </w:rPr>
              <w:t>24</w:t>
            </w:r>
          </w:p>
        </w:tc>
        <w:tc>
          <w:tcPr>
            <w:tcW w:w="8199" w:type="dxa"/>
          </w:tcPr>
          <w:p w14:paraId="214841E2" w14:textId="77777777" w:rsidR="008D1F43" w:rsidRPr="00186049" w:rsidRDefault="008D1F43" w:rsidP="008D1F43">
            <w:pPr>
              <w:rPr>
                <w:rFonts w:ascii="Arial" w:hAnsi="Arial" w:cs="Arial"/>
                <w:sz w:val="22"/>
                <w:szCs w:val="22"/>
              </w:rPr>
            </w:pPr>
            <w:r w:rsidRPr="00186049">
              <w:rPr>
                <w:rFonts w:ascii="Arial" w:hAnsi="Arial" w:cs="Arial"/>
                <w:b/>
                <w:bCs/>
                <w:sz w:val="22"/>
                <w:szCs w:val="22"/>
                <w:u w:val="single"/>
              </w:rPr>
              <w:t>After</w:t>
            </w:r>
            <w:r w:rsidRPr="00186049">
              <w:rPr>
                <w:rFonts w:ascii="Arial" w:hAnsi="Arial" w:cs="Arial"/>
                <w:sz w:val="22"/>
                <w:szCs w:val="22"/>
              </w:rPr>
              <w:t xml:space="preserve"> receiving notification from SCHARP and written approval from the MTN LC, destroy all remaining specimens for participants who did </w:t>
            </w:r>
            <w:r w:rsidRPr="00186049">
              <w:rPr>
                <w:rFonts w:ascii="Arial" w:hAnsi="Arial" w:cs="Arial"/>
                <w:b/>
                <w:bCs/>
                <w:sz w:val="22"/>
                <w:szCs w:val="22"/>
                <w:u w:val="single"/>
              </w:rPr>
              <w:t>not</w:t>
            </w:r>
            <w:r w:rsidRPr="00186049">
              <w:rPr>
                <w:rFonts w:ascii="Arial" w:hAnsi="Arial" w:cs="Arial"/>
                <w:sz w:val="22"/>
                <w:szCs w:val="22"/>
              </w:rPr>
              <w:t xml:space="preserve"> provide informed consent for long term specimen storage and future research testing (a list of PTIDs will be provided by SCHARP).  Document destruction using destruction logs and within LDMS.  If all specimens have been shipped to the LC and none remain on site, the LC will be responsible for archival or destruction and documentation.</w:t>
            </w:r>
          </w:p>
          <w:p w14:paraId="6C142DAD" w14:textId="5F0907EA" w:rsidR="008D1F43" w:rsidRPr="00186049" w:rsidRDefault="008D1F43" w:rsidP="00D0418F">
            <w:pPr>
              <w:pStyle w:val="Default"/>
              <w:rPr>
                <w:color w:val="auto"/>
              </w:rPr>
            </w:pPr>
            <w:r w:rsidRPr="00186049">
              <w:rPr>
                <w:rFonts w:ascii="Arial" w:hAnsi="Arial" w:cs="Arial"/>
                <w:color w:val="auto"/>
                <w:sz w:val="22"/>
                <w:szCs w:val="22"/>
              </w:rPr>
              <w:t xml:space="preserve">Note: </w:t>
            </w:r>
            <w:r w:rsidRPr="00186049">
              <w:rPr>
                <w:rFonts w:ascii="Arial" w:hAnsi="Arial" w:cs="Arial"/>
                <w:i/>
                <w:color w:val="auto"/>
                <w:sz w:val="22"/>
                <w:szCs w:val="22"/>
              </w:rPr>
              <w:t>The LC authorization memo, dated</w:t>
            </w:r>
            <w:r w:rsidR="004320E9" w:rsidRPr="00186049">
              <w:rPr>
                <w:rFonts w:ascii="Arial" w:hAnsi="Arial" w:cs="Arial"/>
                <w:i/>
                <w:color w:val="auto"/>
                <w:sz w:val="22"/>
                <w:szCs w:val="22"/>
              </w:rPr>
              <w:t xml:space="preserve"> </w:t>
            </w:r>
            <w:r w:rsidR="00483220" w:rsidRPr="00186049">
              <w:rPr>
                <w:rFonts w:ascii="Arial" w:hAnsi="Arial" w:cs="Arial"/>
                <w:b/>
                <w:i/>
                <w:color w:val="auto"/>
                <w:sz w:val="22"/>
                <w:szCs w:val="22"/>
              </w:rPr>
              <w:t>13SEP</w:t>
            </w:r>
            <w:r w:rsidR="00D0418F" w:rsidRPr="00186049">
              <w:rPr>
                <w:rFonts w:ascii="Arial" w:hAnsi="Arial" w:cs="Arial"/>
                <w:b/>
                <w:i/>
                <w:color w:val="auto"/>
                <w:sz w:val="22"/>
                <w:szCs w:val="22"/>
              </w:rPr>
              <w:t>20</w:t>
            </w:r>
            <w:r w:rsidR="00483220" w:rsidRPr="00186049">
              <w:rPr>
                <w:rFonts w:ascii="Arial" w:hAnsi="Arial" w:cs="Arial"/>
                <w:b/>
                <w:i/>
                <w:color w:val="auto"/>
                <w:sz w:val="22"/>
                <w:szCs w:val="22"/>
              </w:rPr>
              <w:t>18</w:t>
            </w:r>
            <w:r w:rsidR="00483220" w:rsidRPr="00186049">
              <w:rPr>
                <w:rFonts w:ascii="Arial" w:hAnsi="Arial" w:cs="Arial"/>
                <w:i/>
                <w:color w:val="auto"/>
                <w:sz w:val="22"/>
                <w:szCs w:val="22"/>
              </w:rPr>
              <w:t xml:space="preserve"> </w:t>
            </w:r>
            <w:r w:rsidRPr="00186049">
              <w:rPr>
                <w:rFonts w:ascii="Arial" w:hAnsi="Arial" w:cs="Arial"/>
                <w:i/>
                <w:color w:val="auto"/>
                <w:sz w:val="22"/>
                <w:szCs w:val="22"/>
              </w:rPr>
              <w:t>instructs the site to complete study closeout before sample destruction due to delay in protocol required testing.</w:t>
            </w:r>
            <w:r w:rsidRPr="00186049">
              <w:rPr>
                <w:rFonts w:ascii="Arial" w:hAnsi="Arial" w:cs="Arial"/>
                <w:i/>
                <w:iCs/>
                <w:color w:val="auto"/>
                <w:sz w:val="22"/>
                <w:szCs w:val="22"/>
              </w:rPr>
              <w:t xml:space="preserve">  </w:t>
            </w:r>
            <w:r w:rsidRPr="00186049">
              <w:rPr>
                <w:rFonts w:ascii="Arial" w:hAnsi="Arial" w:cs="Arial"/>
                <w:i/>
                <w:color w:val="auto"/>
                <w:sz w:val="22"/>
                <w:szCs w:val="22"/>
              </w:rPr>
              <w:t>Prepare a written inventory of all samples and storage locations; submit copy to LC and DAIDS OCSO Program Officer.</w:t>
            </w:r>
          </w:p>
        </w:tc>
        <w:tc>
          <w:tcPr>
            <w:tcW w:w="1710" w:type="dxa"/>
          </w:tcPr>
          <w:p w14:paraId="5D2936FD" w14:textId="77777777" w:rsidR="008D1F43" w:rsidRPr="00186049" w:rsidRDefault="008D1F43" w:rsidP="008D1F43">
            <w:pPr>
              <w:rPr>
                <w:rFonts w:ascii="Arial" w:hAnsi="Arial" w:cs="Arial"/>
                <w:sz w:val="22"/>
                <w:szCs w:val="22"/>
              </w:rPr>
            </w:pPr>
          </w:p>
        </w:tc>
        <w:tc>
          <w:tcPr>
            <w:tcW w:w="3870" w:type="dxa"/>
          </w:tcPr>
          <w:p w14:paraId="112F6C8B" w14:textId="77777777" w:rsidR="008D1F43" w:rsidRPr="00186049" w:rsidRDefault="00483220" w:rsidP="008D1F43">
            <w:pPr>
              <w:rPr>
                <w:rFonts w:ascii="Arial" w:hAnsi="Arial" w:cs="Arial"/>
                <w:i/>
                <w:sz w:val="22"/>
                <w:szCs w:val="22"/>
              </w:rPr>
            </w:pPr>
            <w:r w:rsidRPr="00186049">
              <w:rPr>
                <w:rFonts w:ascii="Arial" w:hAnsi="Arial" w:cs="Arial"/>
                <w:i/>
                <w:sz w:val="22"/>
                <w:szCs w:val="22"/>
              </w:rPr>
              <w:t xml:space="preserve">Note </w:t>
            </w:r>
            <w:r w:rsidR="000F7FC0" w:rsidRPr="00186049">
              <w:rPr>
                <w:rFonts w:ascii="Arial" w:hAnsi="Arial" w:cs="Arial"/>
                <w:i/>
                <w:sz w:val="22"/>
                <w:szCs w:val="22"/>
              </w:rPr>
              <w:t xml:space="preserve">memo </w:t>
            </w:r>
            <w:r w:rsidRPr="00186049">
              <w:rPr>
                <w:rFonts w:ascii="Arial" w:hAnsi="Arial" w:cs="Arial"/>
                <w:i/>
                <w:sz w:val="22"/>
                <w:szCs w:val="22"/>
              </w:rPr>
              <w:t xml:space="preserve">distributed </w:t>
            </w:r>
            <w:r w:rsidR="000F7FC0" w:rsidRPr="00186049">
              <w:rPr>
                <w:rFonts w:ascii="Arial" w:hAnsi="Arial" w:cs="Arial"/>
                <w:i/>
                <w:sz w:val="22"/>
                <w:szCs w:val="22"/>
              </w:rPr>
              <w:t xml:space="preserve">in </w:t>
            </w:r>
            <w:r w:rsidRPr="00186049">
              <w:rPr>
                <w:rFonts w:ascii="Arial" w:hAnsi="Arial" w:cs="Arial"/>
                <w:i/>
                <w:sz w:val="22"/>
                <w:szCs w:val="22"/>
              </w:rPr>
              <w:t xml:space="preserve">priority emails </w:t>
            </w:r>
            <w:r w:rsidR="000F7FC0" w:rsidRPr="00186049">
              <w:rPr>
                <w:rFonts w:ascii="Arial" w:hAnsi="Arial" w:cs="Arial"/>
                <w:i/>
                <w:sz w:val="22"/>
                <w:szCs w:val="22"/>
              </w:rPr>
              <w:t>04OCT2018.</w:t>
            </w:r>
          </w:p>
        </w:tc>
      </w:tr>
      <w:tr w:rsidR="00186049" w:rsidRPr="00186049" w14:paraId="5D4BAA3C" w14:textId="77777777" w:rsidTr="00552986">
        <w:trPr>
          <w:trHeight w:val="502"/>
        </w:trPr>
        <w:tc>
          <w:tcPr>
            <w:tcW w:w="706" w:type="dxa"/>
          </w:tcPr>
          <w:p w14:paraId="050E9CE2" w14:textId="77777777" w:rsidR="008D1F43" w:rsidRPr="00186049" w:rsidRDefault="00235472" w:rsidP="008D1F43">
            <w:pPr>
              <w:rPr>
                <w:rFonts w:ascii="Arial" w:hAnsi="Arial" w:cs="Arial"/>
                <w:iCs/>
                <w:sz w:val="22"/>
                <w:szCs w:val="22"/>
              </w:rPr>
            </w:pPr>
            <w:r w:rsidRPr="00186049">
              <w:rPr>
                <w:rFonts w:ascii="Arial" w:hAnsi="Arial" w:cs="Arial"/>
                <w:sz w:val="22"/>
                <w:szCs w:val="22"/>
              </w:rPr>
              <w:t>25</w:t>
            </w:r>
            <w:r w:rsidR="008D1F43" w:rsidRPr="00186049">
              <w:rPr>
                <w:rFonts w:ascii="Arial" w:hAnsi="Arial" w:cs="Arial"/>
                <w:sz w:val="22"/>
                <w:szCs w:val="22"/>
              </w:rPr>
              <w:t xml:space="preserve"> </w:t>
            </w:r>
          </w:p>
        </w:tc>
        <w:tc>
          <w:tcPr>
            <w:tcW w:w="8199" w:type="dxa"/>
          </w:tcPr>
          <w:p w14:paraId="1CA5418D" w14:textId="77777777" w:rsidR="008D1F43" w:rsidRPr="00186049" w:rsidRDefault="008D1F43" w:rsidP="008D1F43">
            <w:pPr>
              <w:rPr>
                <w:rFonts w:ascii="Arial" w:hAnsi="Arial" w:cs="Arial"/>
                <w:iCs/>
                <w:sz w:val="22"/>
                <w:szCs w:val="22"/>
              </w:rPr>
            </w:pPr>
            <w:r w:rsidRPr="00186049">
              <w:rPr>
                <w:rFonts w:ascii="Arial" w:hAnsi="Arial" w:cs="Arial"/>
                <w:iCs/>
                <w:sz w:val="22"/>
                <w:szCs w:val="22"/>
              </w:rPr>
              <w:t>Create a PDF sample disposition record that includes a sample identification and final location/disposition, at minimum. Send an electronic version of the document to the LC.</w:t>
            </w:r>
            <w:r w:rsidR="00BF39A1" w:rsidRPr="00186049">
              <w:rPr>
                <w:rFonts w:ascii="Arial" w:hAnsi="Arial" w:cs="Arial"/>
                <w:iCs/>
                <w:sz w:val="22"/>
                <w:szCs w:val="22"/>
              </w:rPr>
              <w:t xml:space="preserve">  Print a final, hardcopy sample disposition record for storage and file </w:t>
            </w:r>
            <w:r w:rsidR="00BF39A1" w:rsidRPr="00186049">
              <w:rPr>
                <w:rFonts w:ascii="Arial" w:hAnsi="Arial" w:cs="Arial"/>
                <w:iCs/>
                <w:sz w:val="22"/>
                <w:szCs w:val="22"/>
              </w:rPr>
              <w:lastRenderedPageBreak/>
              <w:t>with other study records. Each page of the printout should be initialed/dated by the person printing it, testifying that it is accurate and complete to the best of their knowledge.</w:t>
            </w:r>
          </w:p>
        </w:tc>
        <w:tc>
          <w:tcPr>
            <w:tcW w:w="1710" w:type="dxa"/>
          </w:tcPr>
          <w:p w14:paraId="0AD08196" w14:textId="77777777" w:rsidR="008D1F43" w:rsidRPr="00186049" w:rsidRDefault="008D1F43" w:rsidP="008D1F43">
            <w:pPr>
              <w:rPr>
                <w:rFonts w:ascii="Arial" w:hAnsi="Arial" w:cs="Arial"/>
                <w:iCs/>
                <w:sz w:val="22"/>
                <w:szCs w:val="22"/>
              </w:rPr>
            </w:pPr>
          </w:p>
        </w:tc>
        <w:tc>
          <w:tcPr>
            <w:tcW w:w="3870" w:type="dxa"/>
          </w:tcPr>
          <w:p w14:paraId="7C081647" w14:textId="77777777" w:rsidR="008D1F43" w:rsidRPr="00186049" w:rsidRDefault="00EA45F2" w:rsidP="008D1F43">
            <w:pPr>
              <w:rPr>
                <w:rFonts w:ascii="Arial" w:hAnsi="Arial" w:cs="Arial"/>
                <w:i/>
                <w:iCs/>
                <w:sz w:val="22"/>
                <w:szCs w:val="22"/>
              </w:rPr>
            </w:pPr>
            <w:r w:rsidRPr="00186049">
              <w:rPr>
                <w:rFonts w:ascii="Arial" w:hAnsi="Arial" w:cs="Arial"/>
                <w:i/>
                <w:iCs/>
                <w:sz w:val="22"/>
                <w:szCs w:val="22"/>
              </w:rPr>
              <w:t xml:space="preserve">Send the unsigned electronic version to the LC. Retained the signed/initialed hardcopy on site. You </w:t>
            </w:r>
            <w:r w:rsidRPr="00186049">
              <w:rPr>
                <w:rFonts w:ascii="Arial" w:hAnsi="Arial" w:cs="Arial"/>
                <w:i/>
                <w:iCs/>
                <w:sz w:val="22"/>
                <w:szCs w:val="22"/>
              </w:rPr>
              <w:lastRenderedPageBreak/>
              <w:t xml:space="preserve">do not need to scan and send in the signed/initialed version. </w:t>
            </w:r>
          </w:p>
        </w:tc>
      </w:tr>
      <w:tr w:rsidR="00186049" w:rsidRPr="00186049" w14:paraId="443BC928" w14:textId="77777777" w:rsidTr="00552986">
        <w:trPr>
          <w:trHeight w:val="513"/>
        </w:trPr>
        <w:tc>
          <w:tcPr>
            <w:tcW w:w="706" w:type="dxa"/>
          </w:tcPr>
          <w:p w14:paraId="3ACEB729" w14:textId="77777777" w:rsidR="008D1F43" w:rsidRPr="00186049" w:rsidRDefault="00235472" w:rsidP="008D1F43">
            <w:pPr>
              <w:rPr>
                <w:rFonts w:ascii="Arial" w:hAnsi="Arial" w:cs="Arial"/>
                <w:sz w:val="22"/>
                <w:szCs w:val="22"/>
              </w:rPr>
            </w:pPr>
            <w:r w:rsidRPr="00186049">
              <w:rPr>
                <w:rFonts w:ascii="Arial" w:hAnsi="Arial" w:cs="Arial"/>
                <w:sz w:val="22"/>
                <w:szCs w:val="22"/>
              </w:rPr>
              <w:lastRenderedPageBreak/>
              <w:t>2</w:t>
            </w:r>
            <w:r w:rsidR="00BF39A1" w:rsidRPr="00186049">
              <w:rPr>
                <w:rFonts w:ascii="Arial" w:hAnsi="Arial" w:cs="Arial"/>
                <w:sz w:val="22"/>
                <w:szCs w:val="22"/>
              </w:rPr>
              <w:t>6</w:t>
            </w:r>
          </w:p>
        </w:tc>
        <w:tc>
          <w:tcPr>
            <w:tcW w:w="8199" w:type="dxa"/>
          </w:tcPr>
          <w:p w14:paraId="275560EF" w14:textId="77777777" w:rsidR="008D1F43" w:rsidRPr="00186049" w:rsidRDefault="008D1F43" w:rsidP="008D1F43">
            <w:pPr>
              <w:rPr>
                <w:rFonts w:ascii="Arial" w:hAnsi="Arial" w:cs="Arial"/>
                <w:sz w:val="22"/>
                <w:szCs w:val="22"/>
              </w:rPr>
            </w:pPr>
            <w:r w:rsidRPr="00186049">
              <w:rPr>
                <w:rFonts w:ascii="Arial" w:hAnsi="Arial" w:cs="Arial"/>
                <w:sz w:val="22"/>
                <w:szCs w:val="22"/>
              </w:rPr>
              <w:t xml:space="preserve">Organize and/or archive any lab documentation (log sheets, QC records, maintenance records, personnel records etc.) </w:t>
            </w:r>
            <w:r w:rsidRPr="00186049">
              <w:rPr>
                <w:rFonts w:ascii="Arial" w:hAnsi="Arial" w:cs="Arial"/>
                <w:bCs/>
                <w:sz w:val="22"/>
                <w:szCs w:val="22"/>
              </w:rPr>
              <w:t>to be available for potential audits.</w:t>
            </w:r>
          </w:p>
        </w:tc>
        <w:tc>
          <w:tcPr>
            <w:tcW w:w="1710" w:type="dxa"/>
          </w:tcPr>
          <w:p w14:paraId="11747DC7" w14:textId="77777777" w:rsidR="008D1F43" w:rsidRPr="00186049" w:rsidRDefault="008D1F43" w:rsidP="008D1F43">
            <w:pPr>
              <w:rPr>
                <w:rFonts w:ascii="Arial" w:hAnsi="Arial" w:cs="Arial"/>
                <w:sz w:val="22"/>
                <w:szCs w:val="22"/>
              </w:rPr>
            </w:pPr>
          </w:p>
        </w:tc>
        <w:tc>
          <w:tcPr>
            <w:tcW w:w="3870" w:type="dxa"/>
          </w:tcPr>
          <w:p w14:paraId="3D0A03AD" w14:textId="77777777" w:rsidR="008D1F43" w:rsidRPr="00186049" w:rsidRDefault="008D1F43" w:rsidP="008D1F43">
            <w:pPr>
              <w:rPr>
                <w:rFonts w:ascii="Arial" w:hAnsi="Arial" w:cs="Arial"/>
                <w:sz w:val="22"/>
                <w:szCs w:val="22"/>
              </w:rPr>
            </w:pPr>
          </w:p>
        </w:tc>
      </w:tr>
      <w:tr w:rsidR="00186049" w:rsidRPr="00186049" w14:paraId="6A733604" w14:textId="77777777" w:rsidTr="00552986">
        <w:trPr>
          <w:trHeight w:val="432"/>
        </w:trPr>
        <w:tc>
          <w:tcPr>
            <w:tcW w:w="14485" w:type="dxa"/>
            <w:gridSpan w:val="4"/>
            <w:shd w:val="clear" w:color="auto" w:fill="D9D9D9" w:themeFill="background1" w:themeFillShade="D9"/>
            <w:vAlign w:val="center"/>
          </w:tcPr>
          <w:p w14:paraId="44A0DE0B" w14:textId="77777777" w:rsidR="008D1F43" w:rsidRPr="00186049" w:rsidRDefault="00AB5680" w:rsidP="00D63342">
            <w:pPr>
              <w:outlineLvl w:val="0"/>
              <w:rPr>
                <w:rFonts w:ascii="Arial" w:hAnsi="Arial" w:cs="Arial"/>
                <w:b/>
                <w:bCs/>
              </w:rPr>
            </w:pPr>
            <w:r w:rsidRPr="00186049">
              <w:rPr>
                <w:rFonts w:ascii="Arial" w:hAnsi="Arial" w:cs="Arial"/>
                <w:b/>
                <w:bCs/>
              </w:rPr>
              <w:t xml:space="preserve">Study product </w:t>
            </w:r>
            <w:r w:rsidR="0040241A" w:rsidRPr="00186049">
              <w:rPr>
                <w:rFonts w:ascii="Arial" w:hAnsi="Arial" w:cs="Arial"/>
                <w:b/>
                <w:bCs/>
              </w:rPr>
              <w:t xml:space="preserve">and pharmacy </w:t>
            </w:r>
            <w:r w:rsidR="00647B50" w:rsidRPr="00186049">
              <w:rPr>
                <w:rFonts w:ascii="Arial" w:hAnsi="Arial" w:cs="Arial"/>
                <w:b/>
                <w:bCs/>
              </w:rPr>
              <w:t>considerations:</w:t>
            </w:r>
          </w:p>
        </w:tc>
      </w:tr>
      <w:tr w:rsidR="00186049" w:rsidRPr="00186049" w14:paraId="1D7B97EA" w14:textId="77777777" w:rsidTr="00552986">
        <w:trPr>
          <w:trHeight w:val="261"/>
        </w:trPr>
        <w:tc>
          <w:tcPr>
            <w:tcW w:w="706" w:type="dxa"/>
          </w:tcPr>
          <w:p w14:paraId="60EC387A" w14:textId="77777777" w:rsidR="001035C8" w:rsidRPr="00186049" w:rsidRDefault="001035C8" w:rsidP="001035C8">
            <w:pPr>
              <w:rPr>
                <w:rFonts w:ascii="Arial" w:hAnsi="Arial" w:cs="Arial"/>
                <w:sz w:val="22"/>
                <w:szCs w:val="22"/>
              </w:rPr>
            </w:pPr>
            <w:r w:rsidRPr="00186049">
              <w:rPr>
                <w:rFonts w:ascii="Arial" w:hAnsi="Arial" w:cs="Arial"/>
                <w:sz w:val="22"/>
                <w:szCs w:val="22"/>
              </w:rPr>
              <w:t>27</w:t>
            </w:r>
          </w:p>
        </w:tc>
        <w:tc>
          <w:tcPr>
            <w:tcW w:w="8199" w:type="dxa"/>
          </w:tcPr>
          <w:p w14:paraId="613F9847" w14:textId="77777777" w:rsidR="001035C8" w:rsidRPr="00186049" w:rsidRDefault="001035C8" w:rsidP="001035C8">
            <w:pPr>
              <w:rPr>
                <w:rFonts w:ascii="Arial" w:hAnsi="Arial" w:cs="Arial"/>
                <w:sz w:val="22"/>
                <w:szCs w:val="22"/>
              </w:rPr>
            </w:pPr>
            <w:r w:rsidRPr="00186049">
              <w:rPr>
                <w:rFonts w:ascii="Arial" w:hAnsi="Arial" w:cs="Arial"/>
                <w:sz w:val="22"/>
                <w:szCs w:val="22"/>
              </w:rPr>
              <w:t>Conduct final reconciliation of study product accountability records in the pharmacy</w:t>
            </w:r>
          </w:p>
        </w:tc>
        <w:tc>
          <w:tcPr>
            <w:tcW w:w="1710" w:type="dxa"/>
          </w:tcPr>
          <w:p w14:paraId="5FC1D493" w14:textId="77777777" w:rsidR="001035C8" w:rsidRPr="00186049" w:rsidRDefault="001035C8" w:rsidP="001035C8">
            <w:pPr>
              <w:rPr>
                <w:rFonts w:ascii="Arial" w:hAnsi="Arial" w:cs="Arial"/>
                <w:sz w:val="22"/>
                <w:szCs w:val="22"/>
              </w:rPr>
            </w:pPr>
          </w:p>
        </w:tc>
        <w:tc>
          <w:tcPr>
            <w:tcW w:w="3870" w:type="dxa"/>
          </w:tcPr>
          <w:p w14:paraId="2A05041D" w14:textId="3E4631B8" w:rsidR="001035C8" w:rsidRPr="00186049" w:rsidRDefault="001035C8" w:rsidP="001035C8">
            <w:pPr>
              <w:rPr>
                <w:rFonts w:ascii="Arial" w:hAnsi="Arial" w:cs="Arial"/>
                <w:i/>
                <w:sz w:val="22"/>
                <w:szCs w:val="22"/>
              </w:rPr>
            </w:pPr>
            <w:r w:rsidRPr="00186049">
              <w:rPr>
                <w:rFonts w:ascii="Arial" w:hAnsi="Arial" w:cs="Arial"/>
                <w:i/>
                <w:sz w:val="22"/>
                <w:szCs w:val="22"/>
              </w:rPr>
              <w:t>PoRs are also requested to work with clinic staff on reconciliation of clinic accountability documentation.</w:t>
            </w:r>
          </w:p>
        </w:tc>
      </w:tr>
      <w:tr w:rsidR="00186049" w:rsidRPr="00186049" w14:paraId="572B0AEF" w14:textId="77777777" w:rsidTr="00552986">
        <w:trPr>
          <w:trHeight w:val="1027"/>
        </w:trPr>
        <w:tc>
          <w:tcPr>
            <w:tcW w:w="706" w:type="dxa"/>
          </w:tcPr>
          <w:p w14:paraId="297FBB82" w14:textId="77777777" w:rsidR="001035C8" w:rsidRPr="00186049" w:rsidRDefault="001035C8" w:rsidP="001035C8">
            <w:pPr>
              <w:rPr>
                <w:rFonts w:ascii="Arial" w:hAnsi="Arial" w:cs="Arial"/>
                <w:sz w:val="22"/>
                <w:szCs w:val="22"/>
              </w:rPr>
            </w:pPr>
            <w:r w:rsidRPr="00186049">
              <w:rPr>
                <w:rFonts w:ascii="Arial" w:hAnsi="Arial" w:cs="Arial"/>
                <w:sz w:val="22"/>
                <w:szCs w:val="22"/>
              </w:rPr>
              <w:t xml:space="preserve">28 </w:t>
            </w:r>
          </w:p>
        </w:tc>
        <w:tc>
          <w:tcPr>
            <w:tcW w:w="8199" w:type="dxa"/>
          </w:tcPr>
          <w:p w14:paraId="2449395A" w14:textId="77777777" w:rsidR="001035C8" w:rsidRPr="00186049" w:rsidRDefault="001035C8" w:rsidP="001035C8">
            <w:pPr>
              <w:rPr>
                <w:rFonts w:ascii="Arial" w:hAnsi="Arial" w:cs="Arial"/>
                <w:sz w:val="22"/>
                <w:szCs w:val="22"/>
              </w:rPr>
            </w:pPr>
            <w:r w:rsidRPr="00186049">
              <w:rPr>
                <w:rFonts w:ascii="Arial" w:hAnsi="Arial" w:cs="Arial"/>
                <w:sz w:val="22"/>
                <w:szCs w:val="22"/>
              </w:rPr>
              <w:t>Quarantine all remaining MTN-025 study product in accordance with the CTA. After receiving notification from the MTN Pharmacist, follow instructions for “Study Product Destruction” in the HOPE Pharmacist Study Product Management Procedures Manual. This includes providing a copy of the destruction certificate to the MTN pharmacist.</w:t>
            </w:r>
          </w:p>
        </w:tc>
        <w:tc>
          <w:tcPr>
            <w:tcW w:w="1710" w:type="dxa"/>
          </w:tcPr>
          <w:p w14:paraId="282A0458" w14:textId="77777777" w:rsidR="001035C8" w:rsidRPr="00186049" w:rsidRDefault="001035C8" w:rsidP="001035C8">
            <w:pPr>
              <w:rPr>
                <w:rFonts w:ascii="Arial" w:hAnsi="Arial" w:cs="Arial"/>
                <w:sz w:val="22"/>
                <w:szCs w:val="22"/>
              </w:rPr>
            </w:pPr>
          </w:p>
        </w:tc>
        <w:tc>
          <w:tcPr>
            <w:tcW w:w="3870" w:type="dxa"/>
          </w:tcPr>
          <w:p w14:paraId="6EF564DB" w14:textId="77777777" w:rsidR="001035C8" w:rsidRPr="00186049" w:rsidRDefault="001035C8" w:rsidP="001035C8">
            <w:pPr>
              <w:rPr>
                <w:rFonts w:ascii="Arial" w:hAnsi="Arial" w:cs="Arial"/>
                <w:sz w:val="22"/>
                <w:szCs w:val="22"/>
              </w:rPr>
            </w:pPr>
          </w:p>
        </w:tc>
      </w:tr>
      <w:tr w:rsidR="00186049" w:rsidRPr="00186049" w14:paraId="35326565" w14:textId="77777777" w:rsidTr="00552986">
        <w:trPr>
          <w:trHeight w:val="502"/>
        </w:trPr>
        <w:tc>
          <w:tcPr>
            <w:tcW w:w="706" w:type="dxa"/>
          </w:tcPr>
          <w:p w14:paraId="294F69E3" w14:textId="77777777" w:rsidR="001035C8" w:rsidRPr="00186049" w:rsidRDefault="001035C8" w:rsidP="001035C8">
            <w:pPr>
              <w:rPr>
                <w:rFonts w:ascii="Arial" w:hAnsi="Arial" w:cs="Arial"/>
                <w:sz w:val="22"/>
                <w:szCs w:val="22"/>
              </w:rPr>
            </w:pPr>
            <w:r w:rsidRPr="00186049">
              <w:rPr>
                <w:rFonts w:ascii="Arial" w:hAnsi="Arial" w:cs="Arial"/>
                <w:sz w:val="22"/>
                <w:szCs w:val="22"/>
              </w:rPr>
              <w:t xml:space="preserve">29 </w:t>
            </w:r>
          </w:p>
        </w:tc>
        <w:tc>
          <w:tcPr>
            <w:tcW w:w="8199" w:type="dxa"/>
          </w:tcPr>
          <w:p w14:paraId="669DF4FE" w14:textId="77777777" w:rsidR="001035C8" w:rsidRPr="00186049" w:rsidRDefault="001035C8" w:rsidP="001035C8">
            <w:pPr>
              <w:rPr>
                <w:rFonts w:ascii="Arial" w:hAnsi="Arial" w:cs="Arial"/>
                <w:sz w:val="22"/>
                <w:szCs w:val="22"/>
              </w:rPr>
            </w:pPr>
            <w:r w:rsidRPr="00186049">
              <w:rPr>
                <w:rFonts w:ascii="Arial" w:hAnsi="Arial" w:cs="Arial"/>
                <w:sz w:val="22"/>
                <w:szCs w:val="22"/>
              </w:rPr>
              <w:t>Confirm with MTN Pharmacist the destruction of all unused dispensing records, prescriptions and request slips.</w:t>
            </w:r>
          </w:p>
        </w:tc>
        <w:tc>
          <w:tcPr>
            <w:tcW w:w="1710" w:type="dxa"/>
          </w:tcPr>
          <w:p w14:paraId="54CC91B5" w14:textId="77777777" w:rsidR="001035C8" w:rsidRPr="00186049" w:rsidRDefault="001035C8" w:rsidP="001035C8">
            <w:pPr>
              <w:rPr>
                <w:rFonts w:ascii="Arial" w:hAnsi="Arial" w:cs="Arial"/>
                <w:sz w:val="22"/>
                <w:szCs w:val="22"/>
              </w:rPr>
            </w:pPr>
          </w:p>
        </w:tc>
        <w:tc>
          <w:tcPr>
            <w:tcW w:w="3870" w:type="dxa"/>
          </w:tcPr>
          <w:p w14:paraId="46FEBA00" w14:textId="322D6F52" w:rsidR="001035C8" w:rsidRPr="00186049" w:rsidRDefault="001035C8" w:rsidP="001035C8">
            <w:pPr>
              <w:rPr>
                <w:rFonts w:ascii="Arial" w:hAnsi="Arial" w:cs="Arial"/>
                <w:i/>
                <w:sz w:val="22"/>
                <w:szCs w:val="22"/>
              </w:rPr>
            </w:pPr>
            <w:r w:rsidRPr="00186049">
              <w:rPr>
                <w:rFonts w:ascii="Arial" w:hAnsi="Arial" w:cs="Arial"/>
                <w:i/>
                <w:sz w:val="22"/>
                <w:szCs w:val="22"/>
              </w:rPr>
              <w:t>This can only be done following a request from the MTN pharmacist.</w:t>
            </w:r>
          </w:p>
        </w:tc>
      </w:tr>
      <w:tr w:rsidR="00186049" w:rsidRPr="00186049" w14:paraId="70CA6115" w14:textId="77777777" w:rsidTr="00552986">
        <w:trPr>
          <w:trHeight w:val="432"/>
        </w:trPr>
        <w:tc>
          <w:tcPr>
            <w:tcW w:w="14485" w:type="dxa"/>
            <w:gridSpan w:val="4"/>
            <w:shd w:val="clear" w:color="auto" w:fill="D9D9D9" w:themeFill="background1" w:themeFillShade="D9"/>
            <w:vAlign w:val="center"/>
          </w:tcPr>
          <w:p w14:paraId="6968B3E6" w14:textId="77777777" w:rsidR="001035C8" w:rsidRPr="00186049" w:rsidRDefault="001035C8" w:rsidP="001035C8">
            <w:pPr>
              <w:outlineLvl w:val="0"/>
              <w:rPr>
                <w:rFonts w:ascii="Arial" w:hAnsi="Arial" w:cs="Arial"/>
                <w:b/>
                <w:bCs/>
              </w:rPr>
            </w:pPr>
            <w:r w:rsidRPr="00186049">
              <w:rPr>
                <w:rFonts w:ascii="Arial" w:hAnsi="Arial" w:cs="Arial"/>
                <w:b/>
                <w:bCs/>
              </w:rPr>
              <w:t xml:space="preserve">Essential documents: </w:t>
            </w:r>
          </w:p>
        </w:tc>
      </w:tr>
      <w:tr w:rsidR="00186049" w:rsidRPr="00186049" w14:paraId="702EE80F" w14:textId="77777777" w:rsidTr="00552986">
        <w:trPr>
          <w:trHeight w:val="765"/>
        </w:trPr>
        <w:tc>
          <w:tcPr>
            <w:tcW w:w="706" w:type="dxa"/>
          </w:tcPr>
          <w:p w14:paraId="1EFB5D5D" w14:textId="77777777" w:rsidR="001035C8" w:rsidRPr="00186049" w:rsidRDefault="001035C8" w:rsidP="001035C8">
            <w:pPr>
              <w:rPr>
                <w:rFonts w:ascii="Arial" w:hAnsi="Arial" w:cs="Arial"/>
                <w:sz w:val="22"/>
                <w:szCs w:val="22"/>
              </w:rPr>
            </w:pPr>
            <w:r w:rsidRPr="00186049">
              <w:rPr>
                <w:rFonts w:ascii="Arial" w:hAnsi="Arial" w:cs="Arial"/>
                <w:sz w:val="22"/>
                <w:szCs w:val="22"/>
              </w:rPr>
              <w:t>30</w:t>
            </w:r>
          </w:p>
        </w:tc>
        <w:tc>
          <w:tcPr>
            <w:tcW w:w="8199" w:type="dxa"/>
          </w:tcPr>
          <w:p w14:paraId="2C3980A5" w14:textId="77777777" w:rsidR="001035C8" w:rsidRPr="00186049" w:rsidRDefault="001035C8" w:rsidP="001035C8">
            <w:pPr>
              <w:rPr>
                <w:rFonts w:ascii="Arial" w:hAnsi="Arial" w:cs="Arial"/>
                <w:sz w:val="22"/>
                <w:szCs w:val="22"/>
              </w:rPr>
            </w:pPr>
            <w:r w:rsidRPr="00186049">
              <w:rPr>
                <w:rFonts w:ascii="Arial" w:hAnsi="Arial" w:cs="Arial"/>
                <w:sz w:val="22"/>
                <w:szCs w:val="22"/>
              </w:rPr>
              <w:t xml:space="preserve">Complete internal review of essential document files, focusing on completeness and organization of records. All aspects of the MTN-025 Closeout Regulatory File Review Checklist should be completed during this review.  Note that this checklist should also be used as an inventory for study essential documents.  If moved to an offsite location, inform LOC (FHI 360) of storage locations of files and inventory list. </w:t>
            </w:r>
          </w:p>
        </w:tc>
        <w:tc>
          <w:tcPr>
            <w:tcW w:w="1710" w:type="dxa"/>
          </w:tcPr>
          <w:p w14:paraId="3508F4D6" w14:textId="77777777" w:rsidR="001035C8" w:rsidRPr="00186049" w:rsidRDefault="001035C8" w:rsidP="001035C8">
            <w:pPr>
              <w:rPr>
                <w:rFonts w:ascii="Arial" w:hAnsi="Arial" w:cs="Arial"/>
                <w:sz w:val="22"/>
                <w:szCs w:val="22"/>
              </w:rPr>
            </w:pPr>
          </w:p>
        </w:tc>
        <w:tc>
          <w:tcPr>
            <w:tcW w:w="3870" w:type="dxa"/>
          </w:tcPr>
          <w:p w14:paraId="33A586BE" w14:textId="77777777" w:rsidR="001035C8" w:rsidRPr="00186049" w:rsidRDefault="001035C8" w:rsidP="001035C8">
            <w:pPr>
              <w:rPr>
                <w:rFonts w:ascii="Arial" w:hAnsi="Arial" w:cs="Arial"/>
                <w:i/>
                <w:sz w:val="22"/>
                <w:szCs w:val="22"/>
              </w:rPr>
            </w:pPr>
            <w:r w:rsidRPr="00186049">
              <w:rPr>
                <w:rFonts w:ascii="Arial" w:hAnsi="Arial" w:cs="Arial"/>
                <w:i/>
                <w:sz w:val="22"/>
                <w:szCs w:val="22"/>
              </w:rPr>
              <w:t>Please see the regulatory review checklist and provide an update on the status of this review.</w:t>
            </w:r>
          </w:p>
        </w:tc>
      </w:tr>
      <w:tr w:rsidR="00186049" w:rsidRPr="00186049" w14:paraId="57D19B83" w14:textId="77777777" w:rsidTr="00552986">
        <w:trPr>
          <w:trHeight w:val="250"/>
        </w:trPr>
        <w:tc>
          <w:tcPr>
            <w:tcW w:w="706" w:type="dxa"/>
          </w:tcPr>
          <w:p w14:paraId="52897AC3" w14:textId="77777777" w:rsidR="001035C8" w:rsidRPr="00186049" w:rsidRDefault="001035C8" w:rsidP="001035C8">
            <w:pPr>
              <w:rPr>
                <w:rFonts w:ascii="Arial" w:hAnsi="Arial" w:cs="Arial"/>
                <w:sz w:val="22"/>
                <w:szCs w:val="22"/>
              </w:rPr>
            </w:pPr>
            <w:r w:rsidRPr="00186049">
              <w:rPr>
                <w:rFonts w:ascii="Arial" w:hAnsi="Arial" w:cs="Arial"/>
                <w:sz w:val="22"/>
                <w:szCs w:val="22"/>
              </w:rPr>
              <w:t xml:space="preserve">31 </w:t>
            </w:r>
          </w:p>
        </w:tc>
        <w:tc>
          <w:tcPr>
            <w:tcW w:w="8199" w:type="dxa"/>
          </w:tcPr>
          <w:p w14:paraId="7F3779A8" w14:textId="77777777" w:rsidR="001035C8" w:rsidRPr="00186049" w:rsidRDefault="001035C8" w:rsidP="001035C8">
            <w:pPr>
              <w:rPr>
                <w:rFonts w:ascii="Arial" w:hAnsi="Arial" w:cs="Arial"/>
                <w:sz w:val="22"/>
                <w:szCs w:val="22"/>
              </w:rPr>
            </w:pPr>
            <w:r w:rsidRPr="00186049">
              <w:rPr>
                <w:rFonts w:ascii="Arial" w:hAnsi="Arial" w:cs="Arial"/>
                <w:sz w:val="22"/>
                <w:szCs w:val="22"/>
              </w:rPr>
              <w:t>Scan and email final screening and enrollment logs for enrolled and decliner populations to FHI 360 (maintain originals on site).</w:t>
            </w:r>
          </w:p>
        </w:tc>
        <w:tc>
          <w:tcPr>
            <w:tcW w:w="1710" w:type="dxa"/>
          </w:tcPr>
          <w:p w14:paraId="0E4314AD" w14:textId="77777777" w:rsidR="001035C8" w:rsidRPr="00186049" w:rsidRDefault="001035C8" w:rsidP="001035C8">
            <w:pPr>
              <w:rPr>
                <w:rFonts w:ascii="Arial" w:hAnsi="Arial" w:cs="Arial"/>
                <w:sz w:val="22"/>
                <w:szCs w:val="22"/>
              </w:rPr>
            </w:pPr>
          </w:p>
        </w:tc>
        <w:tc>
          <w:tcPr>
            <w:tcW w:w="3870" w:type="dxa"/>
          </w:tcPr>
          <w:p w14:paraId="3E7CE107" w14:textId="77777777" w:rsidR="001035C8" w:rsidRPr="00186049" w:rsidRDefault="001035C8" w:rsidP="001035C8">
            <w:pPr>
              <w:rPr>
                <w:rFonts w:ascii="Arial" w:hAnsi="Arial" w:cs="Arial"/>
                <w:sz w:val="22"/>
                <w:szCs w:val="22"/>
              </w:rPr>
            </w:pPr>
          </w:p>
        </w:tc>
      </w:tr>
      <w:tr w:rsidR="00186049" w:rsidRPr="00186049" w14:paraId="591FE585" w14:textId="77777777" w:rsidTr="00552986">
        <w:trPr>
          <w:trHeight w:val="765"/>
        </w:trPr>
        <w:tc>
          <w:tcPr>
            <w:tcW w:w="706" w:type="dxa"/>
          </w:tcPr>
          <w:p w14:paraId="1F47E5DB" w14:textId="77777777" w:rsidR="001035C8" w:rsidRPr="00186049" w:rsidRDefault="001035C8" w:rsidP="001035C8">
            <w:pPr>
              <w:rPr>
                <w:rFonts w:ascii="Arial" w:hAnsi="Arial" w:cs="Arial"/>
                <w:sz w:val="22"/>
                <w:szCs w:val="22"/>
              </w:rPr>
            </w:pPr>
            <w:r w:rsidRPr="00186049">
              <w:rPr>
                <w:rFonts w:ascii="Arial" w:hAnsi="Arial" w:cs="Arial"/>
                <w:sz w:val="22"/>
                <w:szCs w:val="22"/>
              </w:rPr>
              <w:t xml:space="preserve">32 </w:t>
            </w:r>
          </w:p>
        </w:tc>
        <w:tc>
          <w:tcPr>
            <w:tcW w:w="8199" w:type="dxa"/>
          </w:tcPr>
          <w:p w14:paraId="2449C04D" w14:textId="77777777" w:rsidR="001035C8" w:rsidRPr="00186049" w:rsidRDefault="001035C8" w:rsidP="001035C8">
            <w:pPr>
              <w:rPr>
                <w:rFonts w:ascii="Arial" w:hAnsi="Arial" w:cs="Arial"/>
                <w:sz w:val="22"/>
                <w:szCs w:val="22"/>
              </w:rPr>
            </w:pPr>
            <w:r w:rsidRPr="00186049">
              <w:rPr>
                <w:rFonts w:ascii="Arial" w:hAnsi="Arial" w:cs="Arial"/>
                <w:sz w:val="22"/>
                <w:szCs w:val="22"/>
              </w:rPr>
              <w:t>Complete end of study Financial Disclosure form for all investigators/sub-investigators and submit to DAIDS PRO and MTN Regulatory. Ideally this should occur on the last day of participant follow-up at the site, but no later than 30 days following that date.</w:t>
            </w:r>
          </w:p>
        </w:tc>
        <w:tc>
          <w:tcPr>
            <w:tcW w:w="1710" w:type="dxa"/>
          </w:tcPr>
          <w:p w14:paraId="3C631739" w14:textId="77777777" w:rsidR="001035C8" w:rsidRPr="00186049" w:rsidRDefault="001035C8" w:rsidP="001035C8">
            <w:pPr>
              <w:rPr>
                <w:rFonts w:ascii="Arial" w:hAnsi="Arial" w:cs="Arial"/>
                <w:sz w:val="22"/>
                <w:szCs w:val="22"/>
              </w:rPr>
            </w:pPr>
          </w:p>
        </w:tc>
        <w:tc>
          <w:tcPr>
            <w:tcW w:w="3870" w:type="dxa"/>
          </w:tcPr>
          <w:p w14:paraId="407EC9F6" w14:textId="36012DE3" w:rsidR="001035C8" w:rsidRPr="00186049" w:rsidRDefault="001035C8" w:rsidP="001035C8">
            <w:pPr>
              <w:rPr>
                <w:rFonts w:ascii="Arial" w:hAnsi="Arial" w:cs="Arial"/>
                <w:i/>
                <w:sz w:val="22"/>
                <w:szCs w:val="22"/>
              </w:rPr>
            </w:pPr>
            <w:r w:rsidRPr="00186049">
              <w:rPr>
                <w:rFonts w:ascii="Arial" w:hAnsi="Arial" w:cs="Arial"/>
                <w:i/>
                <w:sz w:val="22"/>
                <w:szCs w:val="22"/>
              </w:rPr>
              <w:t>Please note request for end of study financial disclosures sent in priority emails 04OCT2018 and provide an update on the status of this request</w:t>
            </w:r>
            <w:r w:rsidR="00E3289C">
              <w:rPr>
                <w:rFonts w:ascii="Arial" w:hAnsi="Arial" w:cs="Arial"/>
                <w:i/>
                <w:sz w:val="22"/>
                <w:szCs w:val="22"/>
              </w:rPr>
              <w:t xml:space="preserve">.  Note that the study end date should be indicated as </w:t>
            </w:r>
            <w:r w:rsidR="00E3289C" w:rsidRPr="00E3289C">
              <w:rPr>
                <w:rFonts w:ascii="Arial" w:hAnsi="Arial" w:cs="Arial"/>
                <w:b/>
                <w:i/>
                <w:sz w:val="22"/>
                <w:szCs w:val="22"/>
              </w:rPr>
              <w:t xml:space="preserve">10OCT2018 </w:t>
            </w:r>
            <w:r w:rsidR="00556A82">
              <w:rPr>
                <w:rFonts w:ascii="Arial" w:hAnsi="Arial" w:cs="Arial"/>
                <w:i/>
                <w:sz w:val="22"/>
                <w:szCs w:val="22"/>
              </w:rPr>
              <w:t>on these forms.</w:t>
            </w:r>
            <w:r w:rsidRPr="00186049">
              <w:rPr>
                <w:rFonts w:ascii="Arial" w:hAnsi="Arial" w:cs="Arial"/>
                <w:i/>
                <w:sz w:val="22"/>
                <w:szCs w:val="22"/>
              </w:rPr>
              <w:t xml:space="preserve">. </w:t>
            </w:r>
          </w:p>
          <w:p w14:paraId="5B16BD8E" w14:textId="77777777" w:rsidR="001035C8" w:rsidRPr="00186049" w:rsidRDefault="001035C8" w:rsidP="001035C8">
            <w:pPr>
              <w:rPr>
                <w:rFonts w:ascii="Arial" w:hAnsi="Arial" w:cs="Arial"/>
                <w:sz w:val="22"/>
                <w:szCs w:val="22"/>
              </w:rPr>
            </w:pPr>
          </w:p>
          <w:p w14:paraId="1272CC9A" w14:textId="77777777" w:rsidR="001035C8" w:rsidRPr="00186049" w:rsidRDefault="001035C8" w:rsidP="001035C8">
            <w:pPr>
              <w:rPr>
                <w:rFonts w:ascii="Arial" w:hAnsi="Arial" w:cs="Arial"/>
                <w:sz w:val="22"/>
                <w:szCs w:val="22"/>
              </w:rPr>
            </w:pPr>
          </w:p>
        </w:tc>
      </w:tr>
      <w:tr w:rsidR="00186049" w:rsidRPr="00186049" w14:paraId="3554D24E" w14:textId="77777777" w:rsidTr="00552986">
        <w:trPr>
          <w:trHeight w:val="908"/>
        </w:trPr>
        <w:tc>
          <w:tcPr>
            <w:tcW w:w="706" w:type="dxa"/>
          </w:tcPr>
          <w:p w14:paraId="37B4F449" w14:textId="77777777" w:rsidR="001035C8" w:rsidRPr="00186049" w:rsidRDefault="001035C8" w:rsidP="001035C8">
            <w:pPr>
              <w:rPr>
                <w:rFonts w:ascii="Arial" w:hAnsi="Arial" w:cs="Arial"/>
                <w:sz w:val="22"/>
                <w:szCs w:val="22"/>
              </w:rPr>
            </w:pPr>
            <w:r w:rsidRPr="00186049">
              <w:rPr>
                <w:rFonts w:ascii="Arial" w:hAnsi="Arial" w:cs="Arial"/>
                <w:sz w:val="22"/>
                <w:szCs w:val="22"/>
              </w:rPr>
              <w:lastRenderedPageBreak/>
              <w:t xml:space="preserve">33 </w:t>
            </w:r>
          </w:p>
          <w:p w14:paraId="340C6D9C" w14:textId="77777777" w:rsidR="001035C8" w:rsidRPr="00186049" w:rsidRDefault="001035C8" w:rsidP="001035C8">
            <w:pPr>
              <w:ind w:left="1440"/>
              <w:rPr>
                <w:rFonts w:ascii="Arial" w:hAnsi="Arial" w:cs="Arial"/>
                <w:sz w:val="22"/>
                <w:szCs w:val="22"/>
              </w:rPr>
            </w:pPr>
          </w:p>
        </w:tc>
        <w:tc>
          <w:tcPr>
            <w:tcW w:w="8199" w:type="dxa"/>
          </w:tcPr>
          <w:p w14:paraId="5BD5D263" w14:textId="77777777" w:rsidR="001035C8" w:rsidRPr="00186049" w:rsidRDefault="001035C8" w:rsidP="001035C8">
            <w:pPr>
              <w:rPr>
                <w:rFonts w:ascii="Arial" w:hAnsi="Arial" w:cs="Arial"/>
                <w:sz w:val="22"/>
                <w:szCs w:val="22"/>
              </w:rPr>
            </w:pPr>
            <w:r w:rsidRPr="00186049">
              <w:rPr>
                <w:rFonts w:ascii="Arial" w:hAnsi="Arial" w:cs="Arial"/>
                <w:sz w:val="22"/>
                <w:szCs w:val="22"/>
              </w:rPr>
              <w:t>To the extent possible, organize and categorize all study documentation according to ICH E6: GCP guidelines and prepare for long term storage.  This includes all study essential documents as outlined in the MTN-025 Close Out Regulatory Review Checklist, as well as all study documents bearing participant names or PTIDs, all study-specific laboratory documentation, and all study product receipt, dispensing, accountability, and final disposition documentation. Documents maintained on-site must be stored with adequate protection of participant confidentiality and per all applicable IRB/EC policies.  Refer to MTN MOP Section 18.2.2 and Protocol Section 11.2 for further guidance record retention requirements. Note:</w:t>
            </w:r>
          </w:p>
          <w:p w14:paraId="34F4FC34" w14:textId="77777777" w:rsidR="001035C8" w:rsidRPr="00186049" w:rsidRDefault="001035C8" w:rsidP="001035C8">
            <w:pPr>
              <w:numPr>
                <w:ilvl w:val="0"/>
                <w:numId w:val="2"/>
              </w:numPr>
              <w:ind w:left="676"/>
              <w:rPr>
                <w:rFonts w:ascii="Arial" w:hAnsi="Arial" w:cs="Arial"/>
                <w:sz w:val="22"/>
                <w:szCs w:val="22"/>
              </w:rPr>
            </w:pPr>
            <w:r w:rsidRPr="00186049">
              <w:rPr>
                <w:rFonts w:ascii="Arial" w:hAnsi="Arial" w:cs="Arial"/>
                <w:sz w:val="22"/>
                <w:szCs w:val="22"/>
              </w:rPr>
              <w:t xml:space="preserve">Verify with your IRBs/ECs and follow the strictest of any applicable laws, regulations, policies or other requirements for record retention. Study records will not be destroyed prior to receiving approval for record destruction from DAIDS. </w:t>
            </w:r>
          </w:p>
          <w:p w14:paraId="357C215F" w14:textId="77777777" w:rsidR="001035C8" w:rsidRPr="00186049" w:rsidRDefault="001035C8" w:rsidP="001035C8">
            <w:pPr>
              <w:numPr>
                <w:ilvl w:val="0"/>
                <w:numId w:val="2"/>
              </w:numPr>
              <w:ind w:left="676"/>
              <w:rPr>
                <w:rFonts w:ascii="Arial" w:hAnsi="Arial" w:cs="Arial"/>
                <w:sz w:val="22"/>
                <w:szCs w:val="22"/>
              </w:rPr>
            </w:pPr>
            <w:r w:rsidRPr="00186049">
              <w:rPr>
                <w:rFonts w:ascii="Arial" w:hAnsi="Arial" w:cs="Arial"/>
                <w:sz w:val="22"/>
                <w:szCs w:val="22"/>
              </w:rPr>
              <w:t xml:space="preserve">If off-site storage becomes necessary, approval must be obtained from the DAIDS.  </w:t>
            </w:r>
          </w:p>
          <w:p w14:paraId="7619021D" w14:textId="77777777" w:rsidR="001035C8" w:rsidRPr="00186049" w:rsidRDefault="001035C8" w:rsidP="001035C8">
            <w:pPr>
              <w:numPr>
                <w:ilvl w:val="0"/>
                <w:numId w:val="2"/>
              </w:numPr>
              <w:ind w:left="676"/>
              <w:rPr>
                <w:rFonts w:ascii="Arial" w:hAnsi="Arial" w:cs="Arial"/>
                <w:sz w:val="22"/>
                <w:szCs w:val="22"/>
              </w:rPr>
            </w:pPr>
            <w:r w:rsidRPr="00186049">
              <w:rPr>
                <w:rFonts w:ascii="Arial" w:hAnsi="Arial" w:cs="Arial"/>
                <w:sz w:val="22"/>
                <w:szCs w:val="22"/>
              </w:rPr>
              <w:t xml:space="preserve">Pharmacy source documents (e.g. accountability records or any other record that captures dispensing data) must be kept in the pharmacy until the study has reached the DAIDS Enterprise System status of </w:t>
            </w:r>
            <w:r w:rsidRPr="00186049">
              <w:rPr>
                <w:rFonts w:ascii="Arial" w:hAnsi="Arial" w:cs="Arial"/>
                <w:i/>
                <w:sz w:val="22"/>
                <w:szCs w:val="22"/>
              </w:rPr>
              <w:t>Concluded</w:t>
            </w:r>
            <w:r w:rsidRPr="00186049">
              <w:rPr>
                <w:rFonts w:ascii="Arial" w:hAnsi="Arial" w:cs="Arial"/>
                <w:sz w:val="22"/>
                <w:szCs w:val="22"/>
              </w:rPr>
              <w:t>.  Once this occurs, participant specific dispensing records and other participant specific pharmacy documents should be archived in a folder or envelope marked as “pharmacy records” and stored together in the front of the participant binder.  These pharmacy documents must be placed in a folder or envelope marked “pharmacy records”.</w:t>
            </w:r>
          </w:p>
          <w:p w14:paraId="3873131D" w14:textId="77777777" w:rsidR="001035C8" w:rsidRPr="00186049" w:rsidRDefault="001035C8" w:rsidP="001035C8">
            <w:pPr>
              <w:numPr>
                <w:ilvl w:val="0"/>
                <w:numId w:val="2"/>
              </w:numPr>
              <w:ind w:left="676"/>
              <w:rPr>
                <w:rFonts w:ascii="Arial" w:hAnsi="Arial" w:cs="Arial"/>
                <w:sz w:val="22"/>
                <w:szCs w:val="22"/>
              </w:rPr>
            </w:pPr>
            <w:r w:rsidRPr="00186049">
              <w:rPr>
                <w:rFonts w:ascii="Arial" w:hAnsi="Arial" w:cs="Arial"/>
                <w:sz w:val="22"/>
                <w:szCs w:val="22"/>
              </w:rPr>
              <w:t>Pharmacy documents including order forms, receipts for transfers and returns (if applicable), communications, packing slips and destruction documentation MUST BE RETAINED IN THE PHARMACY until the trial is completed (see MTN Pharmacy Guidelines and Instructions for Clinical Trials). After study closeout, the records should be stored in the pharmacy or with other records from the clinic</w:t>
            </w:r>
          </w:p>
        </w:tc>
        <w:tc>
          <w:tcPr>
            <w:tcW w:w="1710" w:type="dxa"/>
          </w:tcPr>
          <w:p w14:paraId="31B10DB0" w14:textId="77777777" w:rsidR="001035C8" w:rsidRPr="00186049" w:rsidRDefault="001035C8" w:rsidP="001035C8">
            <w:pPr>
              <w:ind w:left="1440"/>
              <w:rPr>
                <w:rFonts w:ascii="Arial" w:hAnsi="Arial" w:cs="Arial"/>
                <w:sz w:val="22"/>
                <w:szCs w:val="22"/>
              </w:rPr>
            </w:pPr>
          </w:p>
        </w:tc>
        <w:tc>
          <w:tcPr>
            <w:tcW w:w="3870" w:type="dxa"/>
          </w:tcPr>
          <w:p w14:paraId="7066DDB8" w14:textId="77777777" w:rsidR="001035C8" w:rsidRPr="00186049" w:rsidRDefault="001035C8" w:rsidP="001035C8">
            <w:pPr>
              <w:tabs>
                <w:tab w:val="num" w:pos="1800"/>
              </w:tabs>
              <w:rPr>
                <w:rFonts w:ascii="Arial" w:hAnsi="Arial" w:cs="Arial"/>
                <w:i/>
                <w:sz w:val="22"/>
                <w:szCs w:val="22"/>
              </w:rPr>
            </w:pPr>
            <w:r w:rsidRPr="00186049">
              <w:rPr>
                <w:rFonts w:ascii="Arial" w:hAnsi="Arial" w:cs="Arial"/>
                <w:i/>
                <w:sz w:val="22"/>
                <w:szCs w:val="22"/>
              </w:rPr>
              <w:t>Long term storage preparations should only be initiated after all final internal quality reviews, data submission, and verification is completed.</w:t>
            </w:r>
          </w:p>
        </w:tc>
      </w:tr>
      <w:tr w:rsidR="00186049" w:rsidRPr="00186049" w14:paraId="451F4861" w14:textId="77777777" w:rsidTr="00552986">
        <w:trPr>
          <w:trHeight w:val="432"/>
        </w:trPr>
        <w:tc>
          <w:tcPr>
            <w:tcW w:w="14485" w:type="dxa"/>
            <w:gridSpan w:val="4"/>
            <w:shd w:val="clear" w:color="auto" w:fill="D9D9D9" w:themeFill="background1" w:themeFillShade="D9"/>
            <w:vAlign w:val="center"/>
          </w:tcPr>
          <w:p w14:paraId="1214DAEC" w14:textId="77777777" w:rsidR="001035C8" w:rsidRPr="00186049" w:rsidRDefault="001035C8" w:rsidP="001035C8">
            <w:pPr>
              <w:outlineLvl w:val="0"/>
              <w:rPr>
                <w:rFonts w:ascii="Arial" w:hAnsi="Arial" w:cs="Arial"/>
                <w:b/>
                <w:bCs/>
              </w:rPr>
            </w:pPr>
            <w:r w:rsidRPr="00186049">
              <w:rPr>
                <w:rFonts w:ascii="Arial" w:hAnsi="Arial" w:cs="Arial"/>
                <w:b/>
                <w:bCs/>
              </w:rPr>
              <w:t>Other tasks:</w:t>
            </w:r>
          </w:p>
        </w:tc>
      </w:tr>
      <w:tr w:rsidR="00186049" w:rsidRPr="00186049" w14:paraId="38ECDE8B" w14:textId="77777777" w:rsidTr="00552986">
        <w:trPr>
          <w:trHeight w:val="1016"/>
        </w:trPr>
        <w:tc>
          <w:tcPr>
            <w:tcW w:w="706" w:type="dxa"/>
          </w:tcPr>
          <w:p w14:paraId="5C28975D" w14:textId="77777777" w:rsidR="001035C8" w:rsidRPr="00186049" w:rsidRDefault="001035C8" w:rsidP="001035C8">
            <w:pPr>
              <w:rPr>
                <w:rFonts w:ascii="Arial" w:hAnsi="Arial" w:cs="Arial"/>
                <w:sz w:val="22"/>
                <w:szCs w:val="22"/>
              </w:rPr>
            </w:pPr>
            <w:r w:rsidRPr="00186049">
              <w:rPr>
                <w:rFonts w:ascii="Arial" w:hAnsi="Arial" w:cs="Arial"/>
                <w:b/>
                <w:bCs/>
                <w:sz w:val="22"/>
                <w:szCs w:val="22"/>
              </w:rPr>
              <w:t xml:space="preserve"> </w:t>
            </w:r>
            <w:r w:rsidRPr="00186049">
              <w:rPr>
                <w:rFonts w:ascii="Arial" w:hAnsi="Arial" w:cs="Arial"/>
                <w:sz w:val="22"/>
                <w:szCs w:val="22"/>
              </w:rPr>
              <w:t>34</w:t>
            </w:r>
          </w:p>
        </w:tc>
        <w:tc>
          <w:tcPr>
            <w:tcW w:w="8199" w:type="dxa"/>
          </w:tcPr>
          <w:p w14:paraId="1C43BABB" w14:textId="77777777" w:rsidR="001035C8" w:rsidRPr="00186049" w:rsidRDefault="001035C8" w:rsidP="001035C8">
            <w:pPr>
              <w:rPr>
                <w:rFonts w:ascii="Arial" w:hAnsi="Arial" w:cs="Arial"/>
                <w:sz w:val="22"/>
                <w:szCs w:val="22"/>
              </w:rPr>
            </w:pPr>
            <w:r w:rsidRPr="00186049">
              <w:rPr>
                <w:rFonts w:ascii="Arial" w:hAnsi="Arial" w:cs="Arial"/>
                <w:sz w:val="22"/>
                <w:szCs w:val="22"/>
              </w:rPr>
              <w:t>Verify that all audio recordings of adherence counseling sessions have been uploaded to the HOPE ATLAS website. In consultation with the HOPE Options Counseling team, destroy all audio files once uploaded to ATLAS by ensuring that they have been deleted from both the audio recorders and the computers onto which they were downloaded and emptying the “Trash can” on the computers.</w:t>
            </w:r>
          </w:p>
        </w:tc>
        <w:tc>
          <w:tcPr>
            <w:tcW w:w="1710" w:type="dxa"/>
          </w:tcPr>
          <w:p w14:paraId="6D5F59A5" w14:textId="77777777" w:rsidR="001035C8" w:rsidRPr="00186049" w:rsidRDefault="001035C8" w:rsidP="001035C8">
            <w:pPr>
              <w:rPr>
                <w:rFonts w:ascii="Arial" w:hAnsi="Arial" w:cs="Arial"/>
                <w:sz w:val="22"/>
                <w:szCs w:val="22"/>
              </w:rPr>
            </w:pPr>
          </w:p>
        </w:tc>
        <w:tc>
          <w:tcPr>
            <w:tcW w:w="3870" w:type="dxa"/>
          </w:tcPr>
          <w:p w14:paraId="7DFEF43E" w14:textId="77777777" w:rsidR="001035C8" w:rsidRPr="00186049" w:rsidRDefault="001035C8" w:rsidP="001035C8">
            <w:pPr>
              <w:rPr>
                <w:rFonts w:ascii="Arial" w:hAnsi="Arial" w:cs="Arial"/>
                <w:sz w:val="22"/>
                <w:szCs w:val="22"/>
              </w:rPr>
            </w:pPr>
            <w:r w:rsidRPr="00186049">
              <w:rPr>
                <w:rFonts w:ascii="Arial" w:hAnsi="Arial" w:cs="Arial"/>
                <w:i/>
                <w:sz w:val="22"/>
                <w:szCs w:val="22"/>
              </w:rPr>
              <w:t>Guidance on this item is forthcoming from the MTN-025 Management Team.</w:t>
            </w:r>
          </w:p>
        </w:tc>
      </w:tr>
      <w:tr w:rsidR="00186049" w:rsidRPr="00186049" w14:paraId="5956C68F" w14:textId="77777777" w:rsidTr="00552986">
        <w:trPr>
          <w:trHeight w:val="765"/>
        </w:trPr>
        <w:tc>
          <w:tcPr>
            <w:tcW w:w="706" w:type="dxa"/>
          </w:tcPr>
          <w:p w14:paraId="72224340" w14:textId="77777777" w:rsidR="001035C8" w:rsidRPr="00186049" w:rsidRDefault="001035C8" w:rsidP="001035C8">
            <w:pPr>
              <w:outlineLvl w:val="0"/>
              <w:rPr>
                <w:rFonts w:ascii="Arial" w:hAnsi="Arial" w:cs="Arial"/>
                <w:sz w:val="22"/>
                <w:szCs w:val="22"/>
              </w:rPr>
            </w:pPr>
            <w:r w:rsidRPr="00186049">
              <w:rPr>
                <w:rFonts w:ascii="Arial" w:hAnsi="Arial" w:cs="Arial"/>
                <w:sz w:val="22"/>
                <w:szCs w:val="22"/>
              </w:rPr>
              <w:lastRenderedPageBreak/>
              <w:t>35</w:t>
            </w:r>
          </w:p>
        </w:tc>
        <w:tc>
          <w:tcPr>
            <w:tcW w:w="8199" w:type="dxa"/>
          </w:tcPr>
          <w:p w14:paraId="277AD667" w14:textId="77777777" w:rsidR="001035C8" w:rsidRPr="00186049" w:rsidRDefault="001035C8" w:rsidP="001035C8">
            <w:pPr>
              <w:outlineLvl w:val="0"/>
              <w:rPr>
                <w:rFonts w:ascii="Arial" w:hAnsi="Arial" w:cs="Arial"/>
                <w:sz w:val="22"/>
                <w:szCs w:val="22"/>
              </w:rPr>
            </w:pPr>
            <w:r w:rsidRPr="00186049">
              <w:rPr>
                <w:rFonts w:ascii="Arial" w:hAnsi="Arial" w:cs="Arial"/>
                <w:sz w:val="22"/>
                <w:szCs w:val="22"/>
              </w:rPr>
              <w:t>Develop draft plan for release of study results to study staff, participants, and participant communities to suit local needs in consultation with site staff and community representatives. Timelines and parameters for these plans will be developed in coordination with MTN LOC (FHI 360 and Pitt), DAIDS, and IPM.</w:t>
            </w:r>
          </w:p>
        </w:tc>
        <w:tc>
          <w:tcPr>
            <w:tcW w:w="1710" w:type="dxa"/>
          </w:tcPr>
          <w:p w14:paraId="2E7FF37A" w14:textId="77777777" w:rsidR="001035C8" w:rsidRPr="00186049" w:rsidRDefault="001035C8" w:rsidP="001035C8">
            <w:pPr>
              <w:outlineLvl w:val="0"/>
              <w:rPr>
                <w:rFonts w:ascii="Arial" w:hAnsi="Arial" w:cs="Arial"/>
                <w:sz w:val="22"/>
                <w:szCs w:val="22"/>
              </w:rPr>
            </w:pPr>
          </w:p>
        </w:tc>
        <w:tc>
          <w:tcPr>
            <w:tcW w:w="3870" w:type="dxa"/>
          </w:tcPr>
          <w:p w14:paraId="7DAC62C9" w14:textId="77777777" w:rsidR="001035C8" w:rsidRPr="00186049" w:rsidRDefault="001035C8" w:rsidP="001035C8">
            <w:pPr>
              <w:outlineLvl w:val="0"/>
              <w:rPr>
                <w:rFonts w:ascii="Arial" w:hAnsi="Arial" w:cs="Arial"/>
                <w:sz w:val="22"/>
                <w:szCs w:val="22"/>
              </w:rPr>
            </w:pPr>
            <w:r w:rsidRPr="00186049">
              <w:rPr>
                <w:rFonts w:ascii="Arial" w:hAnsi="Arial" w:cs="Arial"/>
                <w:i/>
                <w:sz w:val="22"/>
                <w:szCs w:val="22"/>
              </w:rPr>
              <w:t>Guidance on this item is forthcoming from the MTN-025 Management Team.</w:t>
            </w:r>
          </w:p>
        </w:tc>
      </w:tr>
      <w:tr w:rsidR="00186049" w:rsidRPr="00186049" w14:paraId="7E27875B" w14:textId="77777777" w:rsidTr="00552986">
        <w:trPr>
          <w:trHeight w:val="502"/>
        </w:trPr>
        <w:tc>
          <w:tcPr>
            <w:tcW w:w="706" w:type="dxa"/>
          </w:tcPr>
          <w:p w14:paraId="710C3A6E" w14:textId="77777777" w:rsidR="001035C8" w:rsidRPr="00186049" w:rsidRDefault="001035C8" w:rsidP="001035C8">
            <w:pPr>
              <w:rPr>
                <w:rFonts w:ascii="Arial" w:hAnsi="Arial" w:cs="Arial"/>
                <w:sz w:val="22"/>
                <w:szCs w:val="22"/>
              </w:rPr>
            </w:pPr>
            <w:r w:rsidRPr="00186049">
              <w:rPr>
                <w:rFonts w:ascii="Arial" w:hAnsi="Arial" w:cs="Arial"/>
                <w:sz w:val="22"/>
                <w:szCs w:val="22"/>
              </w:rPr>
              <w:t xml:space="preserve">36 </w:t>
            </w:r>
          </w:p>
        </w:tc>
        <w:tc>
          <w:tcPr>
            <w:tcW w:w="8199" w:type="dxa"/>
          </w:tcPr>
          <w:p w14:paraId="7D2A9008" w14:textId="78817804" w:rsidR="001035C8" w:rsidRPr="00186049" w:rsidRDefault="001035C8" w:rsidP="001035C8">
            <w:pPr>
              <w:rPr>
                <w:rFonts w:ascii="Arial" w:hAnsi="Arial" w:cs="Arial"/>
                <w:sz w:val="22"/>
                <w:szCs w:val="22"/>
              </w:rPr>
            </w:pPr>
            <w:r w:rsidRPr="00186049">
              <w:rPr>
                <w:rFonts w:ascii="Arial" w:hAnsi="Arial" w:cs="Arial"/>
                <w:sz w:val="22"/>
                <w:szCs w:val="22"/>
              </w:rPr>
              <w:t>Resolve any outstanding FHI 360 assessment visit findings/queries and confirm with the appropriate FHI 360 CRM that all have been resolved/completed.</w:t>
            </w:r>
          </w:p>
        </w:tc>
        <w:tc>
          <w:tcPr>
            <w:tcW w:w="1710" w:type="dxa"/>
          </w:tcPr>
          <w:p w14:paraId="64E48FB2" w14:textId="77777777" w:rsidR="001035C8" w:rsidRPr="00186049" w:rsidRDefault="001035C8" w:rsidP="001035C8">
            <w:pPr>
              <w:rPr>
                <w:rFonts w:ascii="Arial" w:hAnsi="Arial" w:cs="Arial"/>
                <w:sz w:val="22"/>
                <w:szCs w:val="22"/>
              </w:rPr>
            </w:pPr>
          </w:p>
        </w:tc>
        <w:tc>
          <w:tcPr>
            <w:tcW w:w="3870" w:type="dxa"/>
          </w:tcPr>
          <w:p w14:paraId="2F698531" w14:textId="53A86D6B" w:rsidR="001035C8" w:rsidRPr="00186049" w:rsidRDefault="001035C8" w:rsidP="001035C8">
            <w:pPr>
              <w:rPr>
                <w:rFonts w:ascii="Arial" w:hAnsi="Arial" w:cs="Arial"/>
                <w:sz w:val="22"/>
                <w:szCs w:val="22"/>
              </w:rPr>
            </w:pPr>
          </w:p>
        </w:tc>
      </w:tr>
      <w:tr w:rsidR="00186049" w:rsidRPr="00186049" w14:paraId="6FCF1E24" w14:textId="77777777" w:rsidTr="00552986">
        <w:trPr>
          <w:trHeight w:val="513"/>
        </w:trPr>
        <w:tc>
          <w:tcPr>
            <w:tcW w:w="706" w:type="dxa"/>
          </w:tcPr>
          <w:p w14:paraId="4D80B71A" w14:textId="77777777" w:rsidR="001035C8" w:rsidRPr="00186049" w:rsidRDefault="001035C8" w:rsidP="001035C8">
            <w:pPr>
              <w:rPr>
                <w:rFonts w:ascii="Arial" w:hAnsi="Arial" w:cs="Arial"/>
                <w:sz w:val="22"/>
                <w:szCs w:val="22"/>
              </w:rPr>
            </w:pPr>
            <w:r w:rsidRPr="00186049">
              <w:rPr>
                <w:rFonts w:ascii="Arial" w:hAnsi="Arial" w:cs="Arial"/>
                <w:sz w:val="22"/>
                <w:szCs w:val="22"/>
              </w:rPr>
              <w:t xml:space="preserve">37 </w:t>
            </w:r>
          </w:p>
        </w:tc>
        <w:tc>
          <w:tcPr>
            <w:tcW w:w="8199" w:type="dxa"/>
          </w:tcPr>
          <w:p w14:paraId="5DFD42D3" w14:textId="19E633C2" w:rsidR="001035C8" w:rsidRPr="00186049" w:rsidRDefault="001035C8" w:rsidP="001035C8">
            <w:pPr>
              <w:rPr>
                <w:rFonts w:ascii="Arial" w:hAnsi="Arial" w:cs="Arial"/>
                <w:sz w:val="22"/>
                <w:szCs w:val="22"/>
              </w:rPr>
            </w:pPr>
            <w:r w:rsidRPr="00186049">
              <w:rPr>
                <w:rFonts w:ascii="Arial" w:hAnsi="Arial" w:cs="Arial"/>
                <w:sz w:val="22"/>
                <w:szCs w:val="22"/>
              </w:rPr>
              <w:t>Resolve any outstanding monitoring findings and/or action items identified by DAIDS Clinical Site Monitoring Group and confirm with the appropriate OCSO PO that all have been resolved/completed.  Scan and email copies of all monitoring visit logs to FHI 360 (maintain originals on site).</w:t>
            </w:r>
          </w:p>
        </w:tc>
        <w:tc>
          <w:tcPr>
            <w:tcW w:w="1710" w:type="dxa"/>
          </w:tcPr>
          <w:p w14:paraId="57F98572" w14:textId="77777777" w:rsidR="001035C8" w:rsidRPr="00186049" w:rsidRDefault="001035C8" w:rsidP="001035C8">
            <w:pPr>
              <w:rPr>
                <w:rFonts w:ascii="Arial" w:hAnsi="Arial" w:cs="Arial"/>
                <w:sz w:val="22"/>
                <w:szCs w:val="22"/>
              </w:rPr>
            </w:pPr>
          </w:p>
        </w:tc>
        <w:tc>
          <w:tcPr>
            <w:tcW w:w="3870" w:type="dxa"/>
          </w:tcPr>
          <w:p w14:paraId="1A815CBA" w14:textId="77777777" w:rsidR="001035C8" w:rsidRPr="00186049" w:rsidRDefault="001035C8" w:rsidP="001035C8">
            <w:pPr>
              <w:rPr>
                <w:rFonts w:ascii="Arial" w:hAnsi="Arial" w:cs="Arial"/>
                <w:i/>
                <w:sz w:val="22"/>
                <w:szCs w:val="22"/>
              </w:rPr>
            </w:pPr>
            <w:r w:rsidRPr="00186049">
              <w:rPr>
                <w:rFonts w:ascii="Arial" w:hAnsi="Arial" w:cs="Arial"/>
                <w:i/>
                <w:sz w:val="22"/>
                <w:szCs w:val="22"/>
              </w:rPr>
              <w:t>Sites will be notified when final monitoring visits are completed (anticipated end of 2018).</w:t>
            </w:r>
          </w:p>
        </w:tc>
      </w:tr>
      <w:tr w:rsidR="00186049" w:rsidRPr="00186049" w14:paraId="18CC1362" w14:textId="77777777" w:rsidTr="00552986">
        <w:trPr>
          <w:trHeight w:val="513"/>
        </w:trPr>
        <w:tc>
          <w:tcPr>
            <w:tcW w:w="706" w:type="dxa"/>
          </w:tcPr>
          <w:p w14:paraId="77C42B5C" w14:textId="77777777" w:rsidR="001035C8" w:rsidRPr="00186049" w:rsidRDefault="001035C8" w:rsidP="001035C8">
            <w:pPr>
              <w:rPr>
                <w:rFonts w:ascii="Arial" w:hAnsi="Arial" w:cs="Arial"/>
                <w:sz w:val="22"/>
                <w:szCs w:val="22"/>
              </w:rPr>
            </w:pPr>
            <w:r w:rsidRPr="00186049">
              <w:rPr>
                <w:rFonts w:ascii="Arial" w:hAnsi="Arial" w:cs="Arial"/>
                <w:sz w:val="22"/>
                <w:szCs w:val="22"/>
              </w:rPr>
              <w:t xml:space="preserve">38 </w:t>
            </w:r>
          </w:p>
        </w:tc>
        <w:tc>
          <w:tcPr>
            <w:tcW w:w="8199" w:type="dxa"/>
          </w:tcPr>
          <w:p w14:paraId="3BC051FF" w14:textId="77777777" w:rsidR="001035C8" w:rsidRPr="00186049" w:rsidRDefault="001035C8" w:rsidP="001035C8">
            <w:pPr>
              <w:rPr>
                <w:rFonts w:ascii="Arial" w:hAnsi="Arial" w:cs="Arial"/>
                <w:sz w:val="22"/>
                <w:szCs w:val="22"/>
              </w:rPr>
            </w:pPr>
            <w:r w:rsidRPr="00186049">
              <w:rPr>
                <w:rFonts w:ascii="Arial" w:hAnsi="Arial" w:cs="Arial"/>
                <w:sz w:val="22"/>
                <w:szCs w:val="22"/>
              </w:rPr>
              <w:t>Confirm with MTN Regulatory that all necessary documentation is in place at LOC-Pitt. This includes, but is not limited to financial disclosures and investigator documentation.</w:t>
            </w:r>
          </w:p>
        </w:tc>
        <w:tc>
          <w:tcPr>
            <w:tcW w:w="1710" w:type="dxa"/>
          </w:tcPr>
          <w:p w14:paraId="5C167AED" w14:textId="77777777" w:rsidR="001035C8" w:rsidRPr="00186049" w:rsidRDefault="001035C8" w:rsidP="001035C8">
            <w:pPr>
              <w:rPr>
                <w:rFonts w:ascii="Arial" w:hAnsi="Arial" w:cs="Arial"/>
                <w:sz w:val="22"/>
                <w:szCs w:val="22"/>
              </w:rPr>
            </w:pPr>
          </w:p>
        </w:tc>
        <w:tc>
          <w:tcPr>
            <w:tcW w:w="3870" w:type="dxa"/>
          </w:tcPr>
          <w:p w14:paraId="6576C763" w14:textId="77777777" w:rsidR="001035C8" w:rsidRPr="00186049" w:rsidRDefault="001035C8" w:rsidP="001035C8">
            <w:pPr>
              <w:rPr>
                <w:rFonts w:ascii="Arial" w:hAnsi="Arial" w:cs="Arial"/>
                <w:i/>
                <w:sz w:val="22"/>
                <w:szCs w:val="22"/>
              </w:rPr>
            </w:pPr>
            <w:r w:rsidRPr="00186049">
              <w:rPr>
                <w:rFonts w:ascii="Arial" w:hAnsi="Arial" w:cs="Arial"/>
                <w:i/>
                <w:sz w:val="22"/>
                <w:szCs w:val="22"/>
              </w:rPr>
              <w:t>See item 32 for information on end of study financial disclosures.</w:t>
            </w:r>
          </w:p>
        </w:tc>
      </w:tr>
      <w:tr w:rsidR="001035C8" w:rsidRPr="00186049" w14:paraId="276C2708" w14:textId="77777777" w:rsidTr="00552986">
        <w:trPr>
          <w:trHeight w:val="502"/>
        </w:trPr>
        <w:tc>
          <w:tcPr>
            <w:tcW w:w="706" w:type="dxa"/>
          </w:tcPr>
          <w:p w14:paraId="68105816" w14:textId="77777777" w:rsidR="001035C8" w:rsidRPr="00186049" w:rsidRDefault="001035C8" w:rsidP="001035C8">
            <w:pPr>
              <w:rPr>
                <w:rFonts w:ascii="Arial" w:hAnsi="Arial" w:cs="Arial"/>
                <w:sz w:val="22"/>
                <w:szCs w:val="22"/>
              </w:rPr>
            </w:pPr>
            <w:r w:rsidRPr="00186049">
              <w:rPr>
                <w:rFonts w:ascii="Arial" w:hAnsi="Arial" w:cs="Arial"/>
                <w:sz w:val="22"/>
                <w:szCs w:val="22"/>
              </w:rPr>
              <w:t>39</w:t>
            </w:r>
          </w:p>
        </w:tc>
        <w:tc>
          <w:tcPr>
            <w:tcW w:w="8199" w:type="dxa"/>
          </w:tcPr>
          <w:p w14:paraId="56103AC1" w14:textId="77777777" w:rsidR="001035C8" w:rsidRPr="00186049" w:rsidRDefault="001035C8" w:rsidP="001035C8">
            <w:pPr>
              <w:rPr>
                <w:rFonts w:ascii="Arial" w:hAnsi="Arial" w:cs="Arial"/>
                <w:sz w:val="22"/>
                <w:szCs w:val="22"/>
              </w:rPr>
            </w:pPr>
            <w:r w:rsidRPr="00186049">
              <w:rPr>
                <w:rFonts w:ascii="Arial" w:hAnsi="Arial" w:cs="Arial"/>
                <w:sz w:val="22"/>
                <w:szCs w:val="22"/>
              </w:rPr>
              <w:t>IoR to review and complete final sign off of Delegation of Authority Log.  Prior to filing for long term storage, scan and email all final signed Delegation of Authority log(s)to FHI 360 (maintain originals on site).</w:t>
            </w:r>
          </w:p>
        </w:tc>
        <w:tc>
          <w:tcPr>
            <w:tcW w:w="1710" w:type="dxa"/>
          </w:tcPr>
          <w:p w14:paraId="47AAD421" w14:textId="77777777" w:rsidR="001035C8" w:rsidRPr="00186049" w:rsidRDefault="001035C8" w:rsidP="001035C8">
            <w:pPr>
              <w:rPr>
                <w:rFonts w:ascii="Arial" w:hAnsi="Arial" w:cs="Arial"/>
                <w:sz w:val="22"/>
                <w:szCs w:val="22"/>
              </w:rPr>
            </w:pPr>
          </w:p>
        </w:tc>
        <w:tc>
          <w:tcPr>
            <w:tcW w:w="3870" w:type="dxa"/>
          </w:tcPr>
          <w:p w14:paraId="7F98E3E8" w14:textId="77777777" w:rsidR="001035C8" w:rsidRPr="00186049" w:rsidRDefault="001035C8" w:rsidP="001035C8">
            <w:pPr>
              <w:rPr>
                <w:rFonts w:ascii="Arial" w:hAnsi="Arial" w:cs="Arial"/>
                <w:sz w:val="22"/>
                <w:szCs w:val="22"/>
              </w:rPr>
            </w:pPr>
            <w:r w:rsidRPr="00186049">
              <w:rPr>
                <w:rFonts w:ascii="Arial" w:hAnsi="Arial" w:cs="Arial"/>
                <w:i/>
                <w:sz w:val="22"/>
                <w:szCs w:val="22"/>
              </w:rPr>
              <w:t>Guidance on this item is forthcoming from the MTN-025 Management Team.</w:t>
            </w:r>
          </w:p>
        </w:tc>
      </w:tr>
    </w:tbl>
    <w:p w14:paraId="7B22192C" w14:textId="77777777" w:rsidR="000D1F7B" w:rsidRPr="00186049" w:rsidRDefault="000D1F7B" w:rsidP="00552986">
      <w:pPr>
        <w:ind w:left="720" w:hanging="720"/>
        <w:rPr>
          <w:sz w:val="22"/>
          <w:szCs w:val="22"/>
        </w:rPr>
      </w:pPr>
    </w:p>
    <w:p w14:paraId="662CA0D2" w14:textId="77777777" w:rsidR="000D1F7B" w:rsidRPr="00186049" w:rsidRDefault="000D1F7B" w:rsidP="00552986">
      <w:pPr>
        <w:ind w:left="720" w:hanging="720"/>
        <w:rPr>
          <w:sz w:val="22"/>
          <w:szCs w:val="22"/>
        </w:rPr>
      </w:pPr>
    </w:p>
    <w:p w14:paraId="59229199" w14:textId="77777777" w:rsidR="000D1F7B" w:rsidRPr="00186049" w:rsidRDefault="000D1F7B" w:rsidP="00552986">
      <w:pPr>
        <w:ind w:left="720" w:hanging="720"/>
        <w:rPr>
          <w:sz w:val="22"/>
          <w:szCs w:val="22"/>
        </w:rPr>
      </w:pPr>
    </w:p>
    <w:p w14:paraId="1E387758" w14:textId="77777777" w:rsidR="000D1F7B" w:rsidRPr="00186049" w:rsidRDefault="000D1F7B" w:rsidP="00E9085A">
      <w:pPr>
        <w:pStyle w:val="Heading1"/>
        <w:rPr>
          <w:color w:val="auto"/>
        </w:rPr>
      </w:pPr>
      <w:r w:rsidRPr="00186049">
        <w:rPr>
          <w:color w:val="auto"/>
        </w:rPr>
        <w:t xml:space="preserve">Investigator of Record Sign Off </w:t>
      </w:r>
    </w:p>
    <w:p w14:paraId="77473FDC" w14:textId="77777777" w:rsidR="00E9085A" w:rsidRPr="00186049" w:rsidRDefault="00E9085A" w:rsidP="00552986">
      <w:pPr>
        <w:ind w:left="720" w:hanging="720"/>
        <w:rPr>
          <w:b/>
          <w:sz w:val="22"/>
          <w:szCs w:val="22"/>
        </w:rPr>
      </w:pPr>
    </w:p>
    <w:p w14:paraId="0369D369" w14:textId="77777777" w:rsidR="00E9085A" w:rsidRPr="00186049" w:rsidRDefault="00E9085A" w:rsidP="00E9085A">
      <w:pPr>
        <w:rPr>
          <w:rFonts w:ascii="Arial" w:hAnsi="Arial" w:cs="Arial"/>
          <w:sz w:val="22"/>
          <w:szCs w:val="22"/>
        </w:rPr>
      </w:pPr>
      <w:r w:rsidRPr="00186049">
        <w:rPr>
          <w:rFonts w:ascii="Arial" w:hAnsi="Arial" w:cs="Arial"/>
          <w:b/>
          <w:sz w:val="22"/>
          <w:szCs w:val="22"/>
        </w:rPr>
        <w:t xml:space="preserve">Instructions: </w:t>
      </w:r>
      <w:r w:rsidRPr="00186049">
        <w:rPr>
          <w:rFonts w:ascii="Arial" w:hAnsi="Arial" w:cs="Arial"/>
          <w:sz w:val="22"/>
          <w:szCs w:val="22"/>
        </w:rPr>
        <w:t>Once all items on this checklist are completed, notify your FHI 360 CRM.  After verification with FHI 360 that the checklist can be finalized, the IoR should print, sign, and date where indicated below. File original signed checklist with study essential documents, scan and email a copy to FHI 360.</w:t>
      </w:r>
    </w:p>
    <w:p w14:paraId="0DE0199F" w14:textId="77777777" w:rsidR="00E9085A" w:rsidRPr="00186049" w:rsidRDefault="00E9085A" w:rsidP="00552986">
      <w:pPr>
        <w:ind w:left="720" w:hanging="720"/>
        <w:rPr>
          <w:b/>
          <w:sz w:val="22"/>
          <w:szCs w:val="22"/>
        </w:rPr>
      </w:pPr>
    </w:p>
    <w:p w14:paraId="69439E42" w14:textId="77777777" w:rsidR="000D1F7B" w:rsidRPr="00186049" w:rsidRDefault="000D1F7B" w:rsidP="00552986">
      <w:pPr>
        <w:ind w:left="720" w:hanging="720"/>
        <w:rPr>
          <w:sz w:val="22"/>
          <w:szCs w:val="22"/>
        </w:rPr>
      </w:pPr>
    </w:p>
    <w:p w14:paraId="621B3E57" w14:textId="77777777" w:rsidR="00F44D8B" w:rsidRPr="00186049" w:rsidRDefault="00F44D8B" w:rsidP="00552986">
      <w:pPr>
        <w:ind w:left="720" w:hanging="720"/>
        <w:rPr>
          <w:sz w:val="22"/>
          <w:szCs w:val="22"/>
        </w:rPr>
      </w:pPr>
    </w:p>
    <w:p w14:paraId="4A336CD1" w14:textId="77777777" w:rsidR="00785077" w:rsidRPr="00186049" w:rsidRDefault="00785077" w:rsidP="00F44D8B">
      <w:pPr>
        <w:ind w:firstLine="720"/>
        <w:rPr>
          <w:sz w:val="22"/>
          <w:szCs w:val="22"/>
        </w:rPr>
      </w:pPr>
      <w:r w:rsidRPr="00186049">
        <w:rPr>
          <w:sz w:val="22"/>
          <w:szCs w:val="22"/>
        </w:rPr>
        <w:t>_____________________________________________________________________</w:t>
      </w:r>
    </w:p>
    <w:p w14:paraId="31E26644" w14:textId="77777777" w:rsidR="00785077" w:rsidRPr="00186049" w:rsidRDefault="00785077" w:rsidP="00AF4E9A">
      <w:pPr>
        <w:ind w:left="720"/>
        <w:rPr>
          <w:sz w:val="22"/>
          <w:szCs w:val="22"/>
        </w:rPr>
      </w:pPr>
      <w:r w:rsidRPr="00186049">
        <w:rPr>
          <w:sz w:val="22"/>
          <w:szCs w:val="22"/>
        </w:rPr>
        <w:t xml:space="preserve">Investigator of Record Signature </w:t>
      </w:r>
      <w:r w:rsidRPr="00186049">
        <w:rPr>
          <w:sz w:val="22"/>
          <w:szCs w:val="22"/>
        </w:rPr>
        <w:tab/>
      </w:r>
      <w:r w:rsidRPr="00186049">
        <w:rPr>
          <w:sz w:val="22"/>
          <w:szCs w:val="22"/>
        </w:rPr>
        <w:tab/>
      </w:r>
      <w:r w:rsidRPr="00186049">
        <w:rPr>
          <w:sz w:val="22"/>
          <w:szCs w:val="22"/>
        </w:rPr>
        <w:tab/>
      </w:r>
      <w:r w:rsidRPr="00186049">
        <w:rPr>
          <w:sz w:val="22"/>
          <w:szCs w:val="22"/>
        </w:rPr>
        <w:tab/>
        <w:t>Date</w:t>
      </w:r>
    </w:p>
    <w:p w14:paraId="557A1E76" w14:textId="77777777" w:rsidR="00F44D8B" w:rsidRPr="00186049" w:rsidRDefault="00F44D8B" w:rsidP="00F44D8B">
      <w:pPr>
        <w:ind w:firstLine="720"/>
        <w:rPr>
          <w:sz w:val="22"/>
          <w:szCs w:val="22"/>
        </w:rPr>
      </w:pPr>
    </w:p>
    <w:p w14:paraId="48EF73F3" w14:textId="77777777" w:rsidR="00785077" w:rsidRPr="00186049" w:rsidRDefault="00676C79" w:rsidP="00F44D8B">
      <w:pPr>
        <w:ind w:firstLine="720"/>
        <w:rPr>
          <w:sz w:val="22"/>
          <w:szCs w:val="22"/>
        </w:rPr>
      </w:pPr>
      <w:r w:rsidRPr="00186049">
        <w:rPr>
          <w:sz w:val="22"/>
          <w:szCs w:val="22"/>
        </w:rPr>
        <w:t>__________________</w:t>
      </w:r>
      <w:r w:rsidR="00785077" w:rsidRPr="00186049">
        <w:rPr>
          <w:sz w:val="22"/>
          <w:szCs w:val="22"/>
        </w:rPr>
        <w:t>__</w:t>
      </w:r>
      <w:r w:rsidR="00FA39FE" w:rsidRPr="00186049">
        <w:rPr>
          <w:sz w:val="22"/>
          <w:szCs w:val="22"/>
        </w:rPr>
        <w:t>_________________________</w:t>
      </w:r>
    </w:p>
    <w:p w14:paraId="25401E60" w14:textId="77777777" w:rsidR="00785077" w:rsidRPr="00186049" w:rsidRDefault="00785077" w:rsidP="002F28FD">
      <w:pPr>
        <w:ind w:left="720"/>
        <w:rPr>
          <w:sz w:val="22"/>
          <w:szCs w:val="22"/>
        </w:rPr>
      </w:pPr>
      <w:r w:rsidRPr="00186049">
        <w:rPr>
          <w:sz w:val="22"/>
          <w:szCs w:val="22"/>
        </w:rPr>
        <w:t>Investigator of Record Name (Print)</w:t>
      </w:r>
      <w:r w:rsidR="00AB394E" w:rsidRPr="00186049">
        <w:rPr>
          <w:sz w:val="22"/>
          <w:szCs w:val="22"/>
        </w:rPr>
        <w:tab/>
      </w:r>
      <w:r w:rsidR="00AB394E" w:rsidRPr="00186049">
        <w:rPr>
          <w:sz w:val="22"/>
          <w:szCs w:val="22"/>
        </w:rPr>
        <w:tab/>
      </w:r>
      <w:r w:rsidR="00676C79" w:rsidRPr="00186049">
        <w:rPr>
          <w:sz w:val="22"/>
          <w:szCs w:val="22"/>
        </w:rPr>
        <w:tab/>
      </w:r>
      <w:r w:rsidR="00F44D8B" w:rsidRPr="00186049">
        <w:rPr>
          <w:sz w:val="22"/>
          <w:szCs w:val="22"/>
        </w:rPr>
        <w:tab/>
      </w:r>
      <w:bookmarkStart w:id="2" w:name="_GoBack"/>
      <w:bookmarkEnd w:id="2"/>
    </w:p>
    <w:sectPr w:rsidR="00785077" w:rsidRPr="00186049" w:rsidSect="00552986">
      <w:headerReference w:type="default" r:id="rId16"/>
      <w:footerReference w:type="default" r:id="rId17"/>
      <w:pgSz w:w="15840" w:h="12240" w:orient="landscape"/>
      <w:pgMar w:top="720" w:right="1152" w:bottom="720" w:left="907" w:header="36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shley Mayo" w:date="2018-10-09T12:18:00Z" w:initials="AM">
    <w:p w14:paraId="384EAA19" w14:textId="77777777" w:rsidR="00CD78D2" w:rsidRDefault="00CD78D2">
      <w:pPr>
        <w:pStyle w:val="CommentText"/>
      </w:pPr>
      <w:r>
        <w:rPr>
          <w:rStyle w:val="CommentReference"/>
        </w:rPr>
        <w:annotationRef/>
      </w:r>
      <w:r>
        <w:rPr>
          <w:rFonts w:ascii="Arial" w:hAnsi="Arial" w:cs="Arial"/>
          <w:sz w:val="22"/>
          <w:szCs w:val="22"/>
        </w:rPr>
        <w:t xml:space="preserve">To Sites: Please provide an update on the status of items in the comments section of the checklist.  If an item </w:t>
      </w:r>
      <w:r w:rsidRPr="00814746">
        <w:rPr>
          <w:rFonts w:ascii="Arial" w:hAnsi="Arial" w:cs="Arial"/>
          <w:sz w:val="22"/>
          <w:szCs w:val="22"/>
          <w:u w:val="single"/>
        </w:rPr>
        <w:t>has been completed</w:t>
      </w:r>
      <w:r>
        <w:rPr>
          <w:rFonts w:ascii="Arial" w:hAnsi="Arial" w:cs="Arial"/>
          <w:sz w:val="22"/>
          <w:szCs w:val="22"/>
        </w:rPr>
        <w:t>, please indicate a date completed.  Notes</w:t>
      </w:r>
      <w:r w:rsidR="00FA709A">
        <w:rPr>
          <w:rFonts w:ascii="Arial" w:hAnsi="Arial" w:cs="Arial"/>
          <w:sz w:val="22"/>
          <w:szCs w:val="22"/>
        </w:rPr>
        <w:t xml:space="preserve"> and/or specific requests for information</w:t>
      </w:r>
      <w:r>
        <w:rPr>
          <w:rFonts w:ascii="Arial" w:hAnsi="Arial" w:cs="Arial"/>
          <w:sz w:val="22"/>
          <w:szCs w:val="22"/>
        </w:rPr>
        <w:t xml:space="preserve"> are included </w:t>
      </w:r>
      <w:r w:rsidRPr="00CD78D2">
        <w:rPr>
          <w:rFonts w:ascii="Arial" w:hAnsi="Arial" w:cs="Arial"/>
          <w:i/>
          <w:sz w:val="22"/>
          <w:szCs w:val="22"/>
        </w:rPr>
        <w:t>in italics</w:t>
      </w:r>
      <w:r>
        <w:rPr>
          <w:rFonts w:ascii="Arial" w:hAnsi="Arial" w:cs="Arial"/>
          <w:sz w:val="22"/>
          <w:szCs w:val="22"/>
        </w:rPr>
        <w:t xml:space="preserve"> for your information.</w:t>
      </w:r>
    </w:p>
  </w:comment>
  <w:comment w:id="1" w:author="Ashley Mayo" w:date="2018-10-09T10:39:00Z" w:initials="AM">
    <w:p w14:paraId="3276F2C8" w14:textId="77777777" w:rsidR="0034409C" w:rsidRDefault="0034409C">
      <w:pPr>
        <w:pStyle w:val="CommentText"/>
      </w:pPr>
      <w:r>
        <w:rPr>
          <w:rStyle w:val="CommentReference"/>
        </w:rPr>
        <w:annotationRef/>
      </w:r>
      <w:r w:rsidR="004371B7">
        <w:t xml:space="preserve">Note To Sites: Qualitative sites should </w:t>
      </w:r>
      <w:r w:rsidR="005214CB">
        <w:t>reference</w:t>
      </w:r>
      <w:r w:rsidR="004371B7">
        <w:t xml:space="preserve"> ongoing communication with RTI regarding outstanding </w:t>
      </w:r>
      <w:r w:rsidR="005214CB">
        <w:t xml:space="preserve">qualitative data submission/queries. </w:t>
      </w:r>
    </w:p>
    <w:p w14:paraId="184CB1C9" w14:textId="77777777" w:rsidR="00D80992" w:rsidRDefault="00D80992">
      <w:pPr>
        <w:pStyle w:val="CommentText"/>
      </w:pPr>
    </w:p>
    <w:p w14:paraId="514D184D" w14:textId="77777777" w:rsidR="00D80992" w:rsidRDefault="00D80992">
      <w:pPr>
        <w:pStyle w:val="CommentText"/>
      </w:pPr>
      <w:r>
        <w:t>Non-qualitative sites may indicate these items as 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4EAA19" w15:done="0"/>
  <w15:commentEx w15:paraId="514D18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EAA19" w16cid:durableId="1F674CC7"/>
  <w16cid:commentId w16cid:paraId="514D184D" w16cid:durableId="1F674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4549" w14:textId="77777777" w:rsidR="008B6DB5" w:rsidRDefault="008B6DB5">
      <w:r>
        <w:separator/>
      </w:r>
    </w:p>
  </w:endnote>
  <w:endnote w:type="continuationSeparator" w:id="0">
    <w:p w14:paraId="3DE2145E" w14:textId="77777777" w:rsidR="008B6DB5" w:rsidRDefault="008B6DB5">
      <w:r>
        <w:continuationSeparator/>
      </w:r>
    </w:p>
  </w:endnote>
  <w:endnote w:type="continuationNotice" w:id="1">
    <w:p w14:paraId="5E6AC634" w14:textId="77777777" w:rsidR="008B6DB5" w:rsidRDefault="008B6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194A" w14:textId="53D72B1A" w:rsidR="00C07D24" w:rsidRDefault="00552986">
    <w:pPr>
      <w:pStyle w:val="Footer"/>
    </w:pPr>
    <w:r>
      <w:t>MTN-025/</w:t>
    </w:r>
    <w:r w:rsidR="00C07D24">
      <w:t xml:space="preserve">HOPE Close Out Checklist </w:t>
    </w:r>
    <w:r w:rsidR="00C07D24">
      <w:ptab w:relativeTo="margin" w:alignment="center" w:leader="none"/>
    </w:r>
    <w:r w:rsidR="00C07D24">
      <w:t xml:space="preserve">Version </w:t>
    </w:r>
    <w:r>
      <w:t>1.</w:t>
    </w:r>
    <w:r w:rsidR="003D67D3">
      <w:t>1</w:t>
    </w:r>
    <w:r w:rsidR="00E61D70">
      <w:t xml:space="preserve">, </w:t>
    </w:r>
    <w:r w:rsidR="00262EA3">
      <w:t>11</w:t>
    </w:r>
    <w:r w:rsidR="002E57E8">
      <w:t>OCT2018</w:t>
    </w:r>
    <w:r w:rsidR="000D1F7B">
      <w:tab/>
    </w:r>
    <w:r w:rsidR="000D1F7B">
      <w:tab/>
    </w:r>
    <w:r w:rsidR="0007246E">
      <w:tab/>
    </w:r>
    <w:r w:rsidR="0007246E">
      <w:tab/>
    </w:r>
    <w:r w:rsidR="0007246E">
      <w:tab/>
    </w:r>
    <w:r w:rsidR="0007246E">
      <w:tab/>
    </w:r>
    <w:r w:rsidR="00E61D70">
      <w:t xml:space="preserve">Page </w:t>
    </w:r>
    <w:r w:rsidR="00E61D70">
      <w:rPr>
        <w:b/>
        <w:bCs/>
      </w:rPr>
      <w:fldChar w:fldCharType="begin"/>
    </w:r>
    <w:r w:rsidR="00E61D70">
      <w:rPr>
        <w:b/>
        <w:bCs/>
      </w:rPr>
      <w:instrText xml:space="preserve"> PAGE  \* Arabic  \* MERGEFORMAT </w:instrText>
    </w:r>
    <w:r w:rsidR="00E61D70">
      <w:rPr>
        <w:b/>
        <w:bCs/>
      </w:rPr>
      <w:fldChar w:fldCharType="separate"/>
    </w:r>
    <w:r w:rsidR="00F90F82">
      <w:rPr>
        <w:b/>
        <w:bCs/>
        <w:noProof/>
      </w:rPr>
      <w:t>6</w:t>
    </w:r>
    <w:r w:rsidR="00E61D70">
      <w:rPr>
        <w:b/>
        <w:bCs/>
      </w:rPr>
      <w:fldChar w:fldCharType="end"/>
    </w:r>
    <w:r w:rsidR="00E61D70">
      <w:t xml:space="preserve"> of </w:t>
    </w:r>
    <w:r w:rsidR="00E61D70">
      <w:rPr>
        <w:b/>
        <w:bCs/>
      </w:rPr>
      <w:fldChar w:fldCharType="begin"/>
    </w:r>
    <w:r w:rsidR="00E61D70">
      <w:rPr>
        <w:b/>
        <w:bCs/>
      </w:rPr>
      <w:instrText xml:space="preserve"> NUMPAGES  \* Arabic  \* MERGEFORMAT </w:instrText>
    </w:r>
    <w:r w:rsidR="00E61D70">
      <w:rPr>
        <w:b/>
        <w:bCs/>
      </w:rPr>
      <w:fldChar w:fldCharType="separate"/>
    </w:r>
    <w:r w:rsidR="00F90F82">
      <w:rPr>
        <w:b/>
        <w:bCs/>
        <w:noProof/>
      </w:rPr>
      <w:t>6</w:t>
    </w:r>
    <w:r w:rsidR="00E61D7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E0B7D" w14:textId="77777777" w:rsidR="008B6DB5" w:rsidRDefault="008B6DB5">
      <w:r>
        <w:separator/>
      </w:r>
    </w:p>
  </w:footnote>
  <w:footnote w:type="continuationSeparator" w:id="0">
    <w:p w14:paraId="7FFBF3CA" w14:textId="77777777" w:rsidR="008B6DB5" w:rsidRDefault="008B6DB5">
      <w:r>
        <w:continuationSeparator/>
      </w:r>
    </w:p>
  </w:footnote>
  <w:footnote w:type="continuationNotice" w:id="1">
    <w:p w14:paraId="317D71CF" w14:textId="77777777" w:rsidR="008B6DB5" w:rsidRDefault="008B6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1AAC" w14:textId="77777777" w:rsidR="00C07D24" w:rsidRDefault="00C07D24" w:rsidP="00581D1F">
    <w:pPr>
      <w:jc w:val="center"/>
      <w:rPr>
        <w:rFonts w:ascii="Arial (W1)" w:hAnsi="Arial (W1)" w:cs="Arial (W1)"/>
        <w:b/>
        <w:bCs/>
        <w:sz w:val="28"/>
        <w:szCs w:val="28"/>
      </w:rPr>
    </w:pPr>
    <w:r>
      <w:rPr>
        <w:rFonts w:ascii="Arial (W1)" w:hAnsi="Arial (W1)" w:cs="Arial (W1)"/>
        <w:b/>
        <w:bCs/>
        <w:noProof/>
        <w:sz w:val="28"/>
        <w:szCs w:val="28"/>
      </w:rPr>
      <w:br/>
    </w:r>
    <w:r w:rsidR="00552986">
      <w:rPr>
        <w:rFonts w:ascii="Arial (W1)" w:hAnsi="Arial (W1)" w:cs="Arial (W1)"/>
        <w:b/>
        <w:bCs/>
        <w:noProof/>
        <w:sz w:val="28"/>
        <w:szCs w:val="28"/>
      </w:rPr>
      <w:t>MTN-025/</w:t>
    </w:r>
    <w:r>
      <w:rPr>
        <w:rFonts w:ascii="Arial (W1)" w:hAnsi="Arial (W1)" w:cs="Arial (W1)"/>
        <w:b/>
        <w:bCs/>
        <w:noProof/>
        <w:sz w:val="28"/>
        <w:szCs w:val="28"/>
      </w:rPr>
      <w:t xml:space="preserve">HOPE </w:t>
    </w:r>
    <w:r w:rsidRPr="00BD504D">
      <w:rPr>
        <w:rFonts w:ascii="Arial (W1)" w:hAnsi="Arial (W1)" w:cs="Arial (W1)"/>
        <w:b/>
        <w:bCs/>
        <w:sz w:val="28"/>
        <w:szCs w:val="28"/>
      </w:rPr>
      <w:t>Study Close Out Checklist</w:t>
    </w:r>
  </w:p>
  <w:p w14:paraId="06E8FE65" w14:textId="77777777" w:rsidR="00C07D24" w:rsidRPr="00BD504D" w:rsidRDefault="00C07D24" w:rsidP="00581D1F">
    <w:pPr>
      <w:jc w:val="center"/>
      <w:rPr>
        <w:rFonts w:ascii="Arial" w:hAnsi="Arial" w:cs="Arial"/>
        <w:b/>
        <w:bCs/>
        <w:sz w:val="28"/>
        <w:szCs w:val="28"/>
      </w:rPr>
    </w:pPr>
  </w:p>
  <w:p w14:paraId="33742E3A" w14:textId="77777777" w:rsidR="00C07D24" w:rsidRPr="0095777E" w:rsidRDefault="00C07D24" w:rsidP="008A1A61">
    <w:pPr>
      <w:rPr>
        <w:rFonts w:ascii="Arial" w:hAnsi="Arial" w:cs="Arial"/>
        <w:b/>
        <w:bCs/>
        <w:color w:val="008080"/>
      </w:rPr>
    </w:pPr>
    <w:r w:rsidRPr="00BD504D">
      <w:rPr>
        <w:rFonts w:ascii="Arial" w:hAnsi="Arial" w:cs="Arial"/>
        <w:b/>
        <w:bCs/>
        <w:sz w:val="28"/>
        <w:szCs w:val="28"/>
      </w:rPr>
      <w:t>Site Na</w:t>
    </w:r>
    <w:r>
      <w:rPr>
        <w:rFonts w:ascii="Arial" w:hAnsi="Arial" w:cs="Arial"/>
        <w:b/>
        <w:bCs/>
        <w:sz w:val="28"/>
        <w:szCs w:val="28"/>
      </w:rPr>
      <w:t>me:</w:t>
    </w:r>
    <w:r>
      <w:rPr>
        <w:rFonts w:ascii="Arial" w:hAnsi="Arial" w:cs="Arial"/>
        <w:b/>
        <w:bCs/>
        <w:sz w:val="28"/>
        <w:szCs w:val="28"/>
      </w:rPr>
      <w:tab/>
      <w:t xml:space="preserve">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BD504D">
      <w:rPr>
        <w:rFonts w:ascii="Arial" w:hAnsi="Arial" w:cs="Arial"/>
        <w:b/>
        <w:bCs/>
        <w:sz w:val="28"/>
        <w:szCs w:val="28"/>
      </w:rPr>
      <w:t>DAIDS</w:t>
    </w:r>
    <w:r>
      <w:rPr>
        <w:rFonts w:ascii="Arial" w:hAnsi="Arial" w:cs="Arial"/>
        <w:b/>
        <w:bCs/>
        <w:sz w:val="28"/>
        <w:szCs w:val="28"/>
      </w:rPr>
      <w:t xml:space="preserve"> Site Number: </w:t>
    </w:r>
    <w:r>
      <w:rPr>
        <w:rFonts w:ascii="Arial" w:hAnsi="Arial" w:cs="Arial"/>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98F"/>
    <w:multiLevelType w:val="hybridMultilevel"/>
    <w:tmpl w:val="FA30AC82"/>
    <w:lvl w:ilvl="0" w:tplc="E71A5A1E">
      <w:start w:val="1"/>
      <w:numFmt w:val="bullet"/>
      <w:lvlText w:val=""/>
      <w:lvlJc w:val="left"/>
      <w:pPr>
        <w:tabs>
          <w:tab w:val="num" w:pos="2490"/>
        </w:tabs>
        <w:ind w:left="2490" w:hanging="360"/>
      </w:pPr>
      <w:rPr>
        <w:rFonts w:ascii="Symbol" w:hAnsi="Symbol" w:cs="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 w15:restartNumberingAfterBreak="0">
    <w:nsid w:val="26135BBE"/>
    <w:multiLevelType w:val="hybridMultilevel"/>
    <w:tmpl w:val="B81806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01092"/>
    <w:multiLevelType w:val="hybridMultilevel"/>
    <w:tmpl w:val="27E2580C"/>
    <w:lvl w:ilvl="0" w:tplc="B63801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2151F"/>
    <w:multiLevelType w:val="hybridMultilevel"/>
    <w:tmpl w:val="1014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5215E"/>
    <w:multiLevelType w:val="hybridMultilevel"/>
    <w:tmpl w:val="B31E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41D"/>
    <w:multiLevelType w:val="hybridMultilevel"/>
    <w:tmpl w:val="FFBEBF42"/>
    <w:lvl w:ilvl="0" w:tplc="C5CC967A">
      <w:start w:val="1"/>
      <w:numFmt w:val="bullet"/>
      <w:lvlText w:val=""/>
      <w:lvlJc w:val="left"/>
      <w:pPr>
        <w:ind w:left="1800" w:hanging="360"/>
      </w:pPr>
      <w:rPr>
        <w:rFonts w:ascii="Symbol" w:hAnsi="Symbol" w:hint="default"/>
        <w:color w:val="4F81B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0E6A60"/>
    <w:multiLevelType w:val="hybridMultilevel"/>
    <w:tmpl w:val="48EE1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6633C6"/>
    <w:multiLevelType w:val="hybridMultilevel"/>
    <w:tmpl w:val="1D942294"/>
    <w:lvl w:ilvl="0" w:tplc="86E0D802">
      <w:numFmt w:val="bullet"/>
      <w:lvlText w:val=""/>
      <w:lvlJc w:val="left"/>
      <w:pPr>
        <w:tabs>
          <w:tab w:val="num" w:pos="1050"/>
        </w:tabs>
        <w:ind w:left="1050" w:hanging="360"/>
      </w:pPr>
      <w:rPr>
        <w:rFonts w:ascii="Wingdings" w:hAnsi="Wingdings" w:cs="Wingdings" w:hint="default"/>
      </w:rPr>
    </w:lvl>
    <w:lvl w:ilvl="1" w:tplc="981269D6">
      <w:numFmt w:val="bullet"/>
      <w:lvlText w:val=""/>
      <w:lvlJc w:val="left"/>
      <w:pPr>
        <w:tabs>
          <w:tab w:val="num" w:pos="1800"/>
        </w:tabs>
        <w:ind w:left="1800" w:hanging="720"/>
      </w:pPr>
      <w:rPr>
        <w:rFonts w:ascii="Wingdings 3" w:eastAsia="Times New Roman" w:hAnsi="Wingdings 3"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AAF2FE1"/>
    <w:multiLevelType w:val="hybridMultilevel"/>
    <w:tmpl w:val="4F9ED4F4"/>
    <w:lvl w:ilvl="0" w:tplc="4D16C3E6">
      <w:start w:val="1"/>
      <w:numFmt w:val="bullet"/>
      <w:lvlText w:val=""/>
      <w:lvlJc w:val="left"/>
      <w:pPr>
        <w:ind w:left="1440" w:hanging="360"/>
      </w:pPr>
      <w:rPr>
        <w:rFonts w:ascii="Symbol" w:hAnsi="Symbol" w:hint="default"/>
        <w:color w:val="4F81B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BE12E1"/>
    <w:multiLevelType w:val="hybridMultilevel"/>
    <w:tmpl w:val="FB629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9"/>
  </w:num>
  <w:num w:numId="5">
    <w:abstractNumId w:val="8"/>
  </w:num>
  <w:num w:numId="6">
    <w:abstractNumId w:val="6"/>
  </w:num>
  <w:num w:numId="7">
    <w:abstractNumId w:val="5"/>
  </w:num>
  <w:num w:numId="8">
    <w:abstractNumId w:val="2"/>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hley Mayo">
    <w15:presenceInfo w15:providerId="AD" w15:userId="S-1-5-21-3003367119-45151493-406046460-41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36"/>
  <w:displayHorizontalDrawingGridEvery w:val="0"/>
  <w:displayVerticalDrawingGridEvery w:val="2"/>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9A"/>
    <w:rsid w:val="0000040D"/>
    <w:rsid w:val="00001D81"/>
    <w:rsid w:val="0000257D"/>
    <w:rsid w:val="00002DC8"/>
    <w:rsid w:val="00016CBF"/>
    <w:rsid w:val="00016E61"/>
    <w:rsid w:val="00027CA9"/>
    <w:rsid w:val="0003319F"/>
    <w:rsid w:val="000359F6"/>
    <w:rsid w:val="00037D6E"/>
    <w:rsid w:val="0004313D"/>
    <w:rsid w:val="0004402E"/>
    <w:rsid w:val="00044160"/>
    <w:rsid w:val="00047A05"/>
    <w:rsid w:val="00050472"/>
    <w:rsid w:val="00052EA4"/>
    <w:rsid w:val="00055857"/>
    <w:rsid w:val="0006120F"/>
    <w:rsid w:val="000616E1"/>
    <w:rsid w:val="00064C1E"/>
    <w:rsid w:val="00067FF2"/>
    <w:rsid w:val="00070DFD"/>
    <w:rsid w:val="0007246E"/>
    <w:rsid w:val="000750E3"/>
    <w:rsid w:val="00076819"/>
    <w:rsid w:val="00085112"/>
    <w:rsid w:val="00086693"/>
    <w:rsid w:val="00086E17"/>
    <w:rsid w:val="0009135F"/>
    <w:rsid w:val="0009268A"/>
    <w:rsid w:val="00093171"/>
    <w:rsid w:val="000957BE"/>
    <w:rsid w:val="000A2E0A"/>
    <w:rsid w:val="000B4EDD"/>
    <w:rsid w:val="000B4FA3"/>
    <w:rsid w:val="000C1E38"/>
    <w:rsid w:val="000C3977"/>
    <w:rsid w:val="000D089A"/>
    <w:rsid w:val="000D1F7B"/>
    <w:rsid w:val="000D5EE1"/>
    <w:rsid w:val="000D6AC0"/>
    <w:rsid w:val="000E0940"/>
    <w:rsid w:val="000E16B2"/>
    <w:rsid w:val="000E79B0"/>
    <w:rsid w:val="000F7FC0"/>
    <w:rsid w:val="00100548"/>
    <w:rsid w:val="00100F90"/>
    <w:rsid w:val="001035C8"/>
    <w:rsid w:val="001158BC"/>
    <w:rsid w:val="00116B18"/>
    <w:rsid w:val="00117A90"/>
    <w:rsid w:val="001361AB"/>
    <w:rsid w:val="00145C94"/>
    <w:rsid w:val="0015127D"/>
    <w:rsid w:val="00151A75"/>
    <w:rsid w:val="0015518B"/>
    <w:rsid w:val="00156B35"/>
    <w:rsid w:val="001667E1"/>
    <w:rsid w:val="00172A6F"/>
    <w:rsid w:val="00175827"/>
    <w:rsid w:val="00182684"/>
    <w:rsid w:val="001834A6"/>
    <w:rsid w:val="00183605"/>
    <w:rsid w:val="00186049"/>
    <w:rsid w:val="00186496"/>
    <w:rsid w:val="001949CC"/>
    <w:rsid w:val="00194D18"/>
    <w:rsid w:val="001A368E"/>
    <w:rsid w:val="001A7AE9"/>
    <w:rsid w:val="001B0562"/>
    <w:rsid w:val="001B1CFE"/>
    <w:rsid w:val="001C018A"/>
    <w:rsid w:val="001C1468"/>
    <w:rsid w:val="001C2FE6"/>
    <w:rsid w:val="001D704C"/>
    <w:rsid w:val="001D7671"/>
    <w:rsid w:val="001E2C03"/>
    <w:rsid w:val="001E41C3"/>
    <w:rsid w:val="001E42CD"/>
    <w:rsid w:val="001E5EED"/>
    <w:rsid w:val="001F0E19"/>
    <w:rsid w:val="001F3814"/>
    <w:rsid w:val="001F75F8"/>
    <w:rsid w:val="00201C03"/>
    <w:rsid w:val="00202BFE"/>
    <w:rsid w:val="00210FEE"/>
    <w:rsid w:val="00212AE1"/>
    <w:rsid w:val="00216243"/>
    <w:rsid w:val="00216545"/>
    <w:rsid w:val="00217ADE"/>
    <w:rsid w:val="0022119E"/>
    <w:rsid w:val="002262F5"/>
    <w:rsid w:val="0022651B"/>
    <w:rsid w:val="00233E6D"/>
    <w:rsid w:val="00235472"/>
    <w:rsid w:val="00242DA4"/>
    <w:rsid w:val="002468E4"/>
    <w:rsid w:val="00252E49"/>
    <w:rsid w:val="00256BE6"/>
    <w:rsid w:val="00260FF1"/>
    <w:rsid w:val="00261D5C"/>
    <w:rsid w:val="00262EA3"/>
    <w:rsid w:val="00263577"/>
    <w:rsid w:val="00267CB2"/>
    <w:rsid w:val="00272F47"/>
    <w:rsid w:val="00273BA1"/>
    <w:rsid w:val="00277024"/>
    <w:rsid w:val="00280F93"/>
    <w:rsid w:val="0029070C"/>
    <w:rsid w:val="00297AFB"/>
    <w:rsid w:val="00297E97"/>
    <w:rsid w:val="002A0C92"/>
    <w:rsid w:val="002A2FAB"/>
    <w:rsid w:val="002A32EF"/>
    <w:rsid w:val="002A7C83"/>
    <w:rsid w:val="002B4F7A"/>
    <w:rsid w:val="002C08BE"/>
    <w:rsid w:val="002C37B0"/>
    <w:rsid w:val="002D1B53"/>
    <w:rsid w:val="002E1481"/>
    <w:rsid w:val="002E1DBC"/>
    <w:rsid w:val="002E1F0D"/>
    <w:rsid w:val="002E458D"/>
    <w:rsid w:val="002E57E8"/>
    <w:rsid w:val="002F27B1"/>
    <w:rsid w:val="002F28FD"/>
    <w:rsid w:val="002F41B6"/>
    <w:rsid w:val="002F72E7"/>
    <w:rsid w:val="00303E2B"/>
    <w:rsid w:val="003040EA"/>
    <w:rsid w:val="00307D31"/>
    <w:rsid w:val="00316B7E"/>
    <w:rsid w:val="00320562"/>
    <w:rsid w:val="00326C85"/>
    <w:rsid w:val="00330701"/>
    <w:rsid w:val="00333DA6"/>
    <w:rsid w:val="00337500"/>
    <w:rsid w:val="00342C56"/>
    <w:rsid w:val="0034409C"/>
    <w:rsid w:val="003452F6"/>
    <w:rsid w:val="00346326"/>
    <w:rsid w:val="003519E1"/>
    <w:rsid w:val="003550A7"/>
    <w:rsid w:val="003559E8"/>
    <w:rsid w:val="00355D47"/>
    <w:rsid w:val="0036419C"/>
    <w:rsid w:val="00364546"/>
    <w:rsid w:val="00364806"/>
    <w:rsid w:val="00364959"/>
    <w:rsid w:val="0036575E"/>
    <w:rsid w:val="00365816"/>
    <w:rsid w:val="003674F2"/>
    <w:rsid w:val="003707D1"/>
    <w:rsid w:val="00370890"/>
    <w:rsid w:val="003725C6"/>
    <w:rsid w:val="00373585"/>
    <w:rsid w:val="0037563E"/>
    <w:rsid w:val="0037676C"/>
    <w:rsid w:val="003776C8"/>
    <w:rsid w:val="00377944"/>
    <w:rsid w:val="003802A5"/>
    <w:rsid w:val="00384128"/>
    <w:rsid w:val="003930B2"/>
    <w:rsid w:val="003A04EE"/>
    <w:rsid w:val="003A2400"/>
    <w:rsid w:val="003A2C59"/>
    <w:rsid w:val="003A639F"/>
    <w:rsid w:val="003D246C"/>
    <w:rsid w:val="003D2FB9"/>
    <w:rsid w:val="003D5739"/>
    <w:rsid w:val="003D67D3"/>
    <w:rsid w:val="003E792A"/>
    <w:rsid w:val="003F33C4"/>
    <w:rsid w:val="003F3C9B"/>
    <w:rsid w:val="003F4DF5"/>
    <w:rsid w:val="003F711A"/>
    <w:rsid w:val="00400A74"/>
    <w:rsid w:val="0040241A"/>
    <w:rsid w:val="00402496"/>
    <w:rsid w:val="00402E19"/>
    <w:rsid w:val="00405EBC"/>
    <w:rsid w:val="00411EC9"/>
    <w:rsid w:val="00415AF1"/>
    <w:rsid w:val="00416561"/>
    <w:rsid w:val="004169CF"/>
    <w:rsid w:val="0041736C"/>
    <w:rsid w:val="00417EEC"/>
    <w:rsid w:val="00430AFD"/>
    <w:rsid w:val="00431B13"/>
    <w:rsid w:val="004320E9"/>
    <w:rsid w:val="0043531E"/>
    <w:rsid w:val="004371B7"/>
    <w:rsid w:val="004400B1"/>
    <w:rsid w:val="00441B83"/>
    <w:rsid w:val="00444029"/>
    <w:rsid w:val="00446C99"/>
    <w:rsid w:val="004478C8"/>
    <w:rsid w:val="00450A87"/>
    <w:rsid w:val="00453ED1"/>
    <w:rsid w:val="00456AF5"/>
    <w:rsid w:val="00457338"/>
    <w:rsid w:val="004615CC"/>
    <w:rsid w:val="004648A6"/>
    <w:rsid w:val="00466EC6"/>
    <w:rsid w:val="004670A2"/>
    <w:rsid w:val="00467E17"/>
    <w:rsid w:val="00473B02"/>
    <w:rsid w:val="00477BA7"/>
    <w:rsid w:val="00481831"/>
    <w:rsid w:val="00483220"/>
    <w:rsid w:val="00483649"/>
    <w:rsid w:val="0048792D"/>
    <w:rsid w:val="00496F8E"/>
    <w:rsid w:val="00497C1A"/>
    <w:rsid w:val="004B2070"/>
    <w:rsid w:val="004B5744"/>
    <w:rsid w:val="004C093C"/>
    <w:rsid w:val="004C0A0E"/>
    <w:rsid w:val="004D34DC"/>
    <w:rsid w:val="004D5042"/>
    <w:rsid w:val="004D5A3A"/>
    <w:rsid w:val="004E1F43"/>
    <w:rsid w:val="004E2F62"/>
    <w:rsid w:val="004E33BC"/>
    <w:rsid w:val="004E485C"/>
    <w:rsid w:val="004E54D5"/>
    <w:rsid w:val="004F0EF7"/>
    <w:rsid w:val="004F4025"/>
    <w:rsid w:val="004F42AF"/>
    <w:rsid w:val="005027DE"/>
    <w:rsid w:val="00507E0F"/>
    <w:rsid w:val="00510228"/>
    <w:rsid w:val="00510CB6"/>
    <w:rsid w:val="005132EE"/>
    <w:rsid w:val="005203B0"/>
    <w:rsid w:val="0052045B"/>
    <w:rsid w:val="005214CB"/>
    <w:rsid w:val="00522800"/>
    <w:rsid w:val="005237EC"/>
    <w:rsid w:val="005279CB"/>
    <w:rsid w:val="00544E8E"/>
    <w:rsid w:val="00547AE6"/>
    <w:rsid w:val="00552986"/>
    <w:rsid w:val="005561C8"/>
    <w:rsid w:val="00556A82"/>
    <w:rsid w:val="00561D70"/>
    <w:rsid w:val="0056427C"/>
    <w:rsid w:val="005703E7"/>
    <w:rsid w:val="005714C2"/>
    <w:rsid w:val="005715F6"/>
    <w:rsid w:val="00572296"/>
    <w:rsid w:val="00573AED"/>
    <w:rsid w:val="00576225"/>
    <w:rsid w:val="00577368"/>
    <w:rsid w:val="00581D1F"/>
    <w:rsid w:val="00594B7F"/>
    <w:rsid w:val="005B16DE"/>
    <w:rsid w:val="005B184B"/>
    <w:rsid w:val="005B229C"/>
    <w:rsid w:val="005B3E88"/>
    <w:rsid w:val="005B5032"/>
    <w:rsid w:val="005B6B6A"/>
    <w:rsid w:val="005C0749"/>
    <w:rsid w:val="005C432B"/>
    <w:rsid w:val="005C65EC"/>
    <w:rsid w:val="005D261E"/>
    <w:rsid w:val="005D77E0"/>
    <w:rsid w:val="005E5AA6"/>
    <w:rsid w:val="005E7F8E"/>
    <w:rsid w:val="005F0D80"/>
    <w:rsid w:val="005F2885"/>
    <w:rsid w:val="00602EE4"/>
    <w:rsid w:val="00603436"/>
    <w:rsid w:val="00603E66"/>
    <w:rsid w:val="00615C83"/>
    <w:rsid w:val="006220EA"/>
    <w:rsid w:val="0062672C"/>
    <w:rsid w:val="006267A6"/>
    <w:rsid w:val="00626C45"/>
    <w:rsid w:val="006273C7"/>
    <w:rsid w:val="00630FD8"/>
    <w:rsid w:val="006355AD"/>
    <w:rsid w:val="00643A3D"/>
    <w:rsid w:val="006464AA"/>
    <w:rsid w:val="00647B50"/>
    <w:rsid w:val="00650D41"/>
    <w:rsid w:val="00651ADB"/>
    <w:rsid w:val="006561E1"/>
    <w:rsid w:val="00656F5F"/>
    <w:rsid w:val="00657C91"/>
    <w:rsid w:val="006667A4"/>
    <w:rsid w:val="00670107"/>
    <w:rsid w:val="006743DD"/>
    <w:rsid w:val="00676C79"/>
    <w:rsid w:val="00680833"/>
    <w:rsid w:val="00681992"/>
    <w:rsid w:val="00682C10"/>
    <w:rsid w:val="006831B7"/>
    <w:rsid w:val="006835DB"/>
    <w:rsid w:val="00685FFF"/>
    <w:rsid w:val="0069364C"/>
    <w:rsid w:val="00693651"/>
    <w:rsid w:val="00695A74"/>
    <w:rsid w:val="00695D36"/>
    <w:rsid w:val="00697C34"/>
    <w:rsid w:val="006A15AF"/>
    <w:rsid w:val="006A5E65"/>
    <w:rsid w:val="006A64F6"/>
    <w:rsid w:val="006C20BE"/>
    <w:rsid w:val="006D5571"/>
    <w:rsid w:val="006E0A66"/>
    <w:rsid w:val="006E4203"/>
    <w:rsid w:val="006E6498"/>
    <w:rsid w:val="006E6E3D"/>
    <w:rsid w:val="006F1AE0"/>
    <w:rsid w:val="006F6753"/>
    <w:rsid w:val="006F682C"/>
    <w:rsid w:val="006F727D"/>
    <w:rsid w:val="00707C99"/>
    <w:rsid w:val="00712FB9"/>
    <w:rsid w:val="00723A20"/>
    <w:rsid w:val="00732019"/>
    <w:rsid w:val="0074184D"/>
    <w:rsid w:val="00742D7D"/>
    <w:rsid w:val="00747A70"/>
    <w:rsid w:val="00750916"/>
    <w:rsid w:val="00750D42"/>
    <w:rsid w:val="00771CE1"/>
    <w:rsid w:val="00782AD2"/>
    <w:rsid w:val="0078315C"/>
    <w:rsid w:val="00784D80"/>
    <w:rsid w:val="00785077"/>
    <w:rsid w:val="007857F3"/>
    <w:rsid w:val="0079328C"/>
    <w:rsid w:val="007937EC"/>
    <w:rsid w:val="00793F1F"/>
    <w:rsid w:val="007A60FA"/>
    <w:rsid w:val="007B631C"/>
    <w:rsid w:val="007C0DD7"/>
    <w:rsid w:val="007C3346"/>
    <w:rsid w:val="007C38EA"/>
    <w:rsid w:val="007C6E56"/>
    <w:rsid w:val="007D1ECA"/>
    <w:rsid w:val="007E22C2"/>
    <w:rsid w:val="007E253B"/>
    <w:rsid w:val="007E4B38"/>
    <w:rsid w:val="007E7621"/>
    <w:rsid w:val="007F2183"/>
    <w:rsid w:val="007F4635"/>
    <w:rsid w:val="0080023B"/>
    <w:rsid w:val="00802008"/>
    <w:rsid w:val="00814746"/>
    <w:rsid w:val="00816F9E"/>
    <w:rsid w:val="00827440"/>
    <w:rsid w:val="00827709"/>
    <w:rsid w:val="00830396"/>
    <w:rsid w:val="00832073"/>
    <w:rsid w:val="00833D2D"/>
    <w:rsid w:val="00835ABA"/>
    <w:rsid w:val="00837199"/>
    <w:rsid w:val="00847BE6"/>
    <w:rsid w:val="00852147"/>
    <w:rsid w:val="00853D54"/>
    <w:rsid w:val="0085412B"/>
    <w:rsid w:val="00857A8D"/>
    <w:rsid w:val="00860028"/>
    <w:rsid w:val="0086614B"/>
    <w:rsid w:val="0086617C"/>
    <w:rsid w:val="008677BC"/>
    <w:rsid w:val="008751E1"/>
    <w:rsid w:val="00875EBD"/>
    <w:rsid w:val="00877172"/>
    <w:rsid w:val="008803E7"/>
    <w:rsid w:val="00881ACE"/>
    <w:rsid w:val="008839F4"/>
    <w:rsid w:val="00884444"/>
    <w:rsid w:val="008A13A5"/>
    <w:rsid w:val="008A1A61"/>
    <w:rsid w:val="008A400C"/>
    <w:rsid w:val="008A4EC9"/>
    <w:rsid w:val="008B3056"/>
    <w:rsid w:val="008B6DB5"/>
    <w:rsid w:val="008C1C9A"/>
    <w:rsid w:val="008C7698"/>
    <w:rsid w:val="008D0C1E"/>
    <w:rsid w:val="008D1F43"/>
    <w:rsid w:val="008D36BC"/>
    <w:rsid w:val="008D684D"/>
    <w:rsid w:val="008D741D"/>
    <w:rsid w:val="008E1344"/>
    <w:rsid w:val="008E4577"/>
    <w:rsid w:val="008F63B5"/>
    <w:rsid w:val="008F7F9B"/>
    <w:rsid w:val="009033F7"/>
    <w:rsid w:val="00906FE4"/>
    <w:rsid w:val="00910DAB"/>
    <w:rsid w:val="00912D56"/>
    <w:rsid w:val="00915F0F"/>
    <w:rsid w:val="009164EA"/>
    <w:rsid w:val="00916A4C"/>
    <w:rsid w:val="00922C5A"/>
    <w:rsid w:val="00922D82"/>
    <w:rsid w:val="00935878"/>
    <w:rsid w:val="009365FE"/>
    <w:rsid w:val="009449AE"/>
    <w:rsid w:val="009450FC"/>
    <w:rsid w:val="009455DF"/>
    <w:rsid w:val="0094575C"/>
    <w:rsid w:val="0094710B"/>
    <w:rsid w:val="009475D6"/>
    <w:rsid w:val="00954022"/>
    <w:rsid w:val="009543F9"/>
    <w:rsid w:val="00954552"/>
    <w:rsid w:val="00955540"/>
    <w:rsid w:val="0095777E"/>
    <w:rsid w:val="00961339"/>
    <w:rsid w:val="00967F50"/>
    <w:rsid w:val="009752C8"/>
    <w:rsid w:val="009777B4"/>
    <w:rsid w:val="00981BE0"/>
    <w:rsid w:val="00982168"/>
    <w:rsid w:val="00983ADA"/>
    <w:rsid w:val="00983D61"/>
    <w:rsid w:val="00987FDC"/>
    <w:rsid w:val="00990216"/>
    <w:rsid w:val="00993711"/>
    <w:rsid w:val="009B20E2"/>
    <w:rsid w:val="009B38A6"/>
    <w:rsid w:val="009B5432"/>
    <w:rsid w:val="009B565B"/>
    <w:rsid w:val="009C084F"/>
    <w:rsid w:val="009C249C"/>
    <w:rsid w:val="009C3A2C"/>
    <w:rsid w:val="009D4B6F"/>
    <w:rsid w:val="009D7DDC"/>
    <w:rsid w:val="009F04DD"/>
    <w:rsid w:val="009F303F"/>
    <w:rsid w:val="009F3286"/>
    <w:rsid w:val="009F6450"/>
    <w:rsid w:val="00A01DAE"/>
    <w:rsid w:val="00A02ABB"/>
    <w:rsid w:val="00A11DB5"/>
    <w:rsid w:val="00A16314"/>
    <w:rsid w:val="00A1797B"/>
    <w:rsid w:val="00A23C8F"/>
    <w:rsid w:val="00A24B08"/>
    <w:rsid w:val="00A25D17"/>
    <w:rsid w:val="00A3231B"/>
    <w:rsid w:val="00A36D1A"/>
    <w:rsid w:val="00A375AE"/>
    <w:rsid w:val="00A44B2E"/>
    <w:rsid w:val="00A47212"/>
    <w:rsid w:val="00A54DC5"/>
    <w:rsid w:val="00A55349"/>
    <w:rsid w:val="00A570D6"/>
    <w:rsid w:val="00A608A2"/>
    <w:rsid w:val="00A638CF"/>
    <w:rsid w:val="00A67C07"/>
    <w:rsid w:val="00A7333B"/>
    <w:rsid w:val="00A774B6"/>
    <w:rsid w:val="00A8102C"/>
    <w:rsid w:val="00A8156F"/>
    <w:rsid w:val="00A821CA"/>
    <w:rsid w:val="00A824D2"/>
    <w:rsid w:val="00A906B4"/>
    <w:rsid w:val="00A9417E"/>
    <w:rsid w:val="00AA55E9"/>
    <w:rsid w:val="00AA6E2A"/>
    <w:rsid w:val="00AB0331"/>
    <w:rsid w:val="00AB1326"/>
    <w:rsid w:val="00AB394E"/>
    <w:rsid w:val="00AB5680"/>
    <w:rsid w:val="00AB6766"/>
    <w:rsid w:val="00AB75FB"/>
    <w:rsid w:val="00AC0C20"/>
    <w:rsid w:val="00AC2B86"/>
    <w:rsid w:val="00AC389D"/>
    <w:rsid w:val="00AC4FB6"/>
    <w:rsid w:val="00AD422C"/>
    <w:rsid w:val="00AD48F8"/>
    <w:rsid w:val="00AE0C9F"/>
    <w:rsid w:val="00AE2E2E"/>
    <w:rsid w:val="00AE4D58"/>
    <w:rsid w:val="00AE614E"/>
    <w:rsid w:val="00AE64FE"/>
    <w:rsid w:val="00AE6E5A"/>
    <w:rsid w:val="00AF0C68"/>
    <w:rsid w:val="00AF2AEB"/>
    <w:rsid w:val="00AF4E9A"/>
    <w:rsid w:val="00AF71AB"/>
    <w:rsid w:val="00B001D7"/>
    <w:rsid w:val="00B04148"/>
    <w:rsid w:val="00B07295"/>
    <w:rsid w:val="00B1134B"/>
    <w:rsid w:val="00B11804"/>
    <w:rsid w:val="00B11813"/>
    <w:rsid w:val="00B1355B"/>
    <w:rsid w:val="00B15974"/>
    <w:rsid w:val="00B15F3E"/>
    <w:rsid w:val="00B17CB5"/>
    <w:rsid w:val="00B22FA3"/>
    <w:rsid w:val="00B2350D"/>
    <w:rsid w:val="00B273B8"/>
    <w:rsid w:val="00B2759F"/>
    <w:rsid w:val="00B325FF"/>
    <w:rsid w:val="00B33FA7"/>
    <w:rsid w:val="00B428E2"/>
    <w:rsid w:val="00B45709"/>
    <w:rsid w:val="00B45B54"/>
    <w:rsid w:val="00B46BF6"/>
    <w:rsid w:val="00B521F8"/>
    <w:rsid w:val="00B57B7D"/>
    <w:rsid w:val="00B7232B"/>
    <w:rsid w:val="00B82B12"/>
    <w:rsid w:val="00B83128"/>
    <w:rsid w:val="00B8547A"/>
    <w:rsid w:val="00B925B8"/>
    <w:rsid w:val="00BA0CD7"/>
    <w:rsid w:val="00BA1153"/>
    <w:rsid w:val="00BB6DDE"/>
    <w:rsid w:val="00BC1591"/>
    <w:rsid w:val="00BC2A99"/>
    <w:rsid w:val="00BC7879"/>
    <w:rsid w:val="00BD1A76"/>
    <w:rsid w:val="00BD504D"/>
    <w:rsid w:val="00BE3195"/>
    <w:rsid w:val="00BE4D31"/>
    <w:rsid w:val="00BF3476"/>
    <w:rsid w:val="00BF39A1"/>
    <w:rsid w:val="00BF58E7"/>
    <w:rsid w:val="00C00E4C"/>
    <w:rsid w:val="00C034A5"/>
    <w:rsid w:val="00C04B4A"/>
    <w:rsid w:val="00C07D24"/>
    <w:rsid w:val="00C10AA0"/>
    <w:rsid w:val="00C11224"/>
    <w:rsid w:val="00C17AA7"/>
    <w:rsid w:val="00C2545E"/>
    <w:rsid w:val="00C26423"/>
    <w:rsid w:val="00C274AF"/>
    <w:rsid w:val="00C306EC"/>
    <w:rsid w:val="00C307C6"/>
    <w:rsid w:val="00C4030E"/>
    <w:rsid w:val="00C43FD7"/>
    <w:rsid w:val="00C44A46"/>
    <w:rsid w:val="00C46396"/>
    <w:rsid w:val="00C467C0"/>
    <w:rsid w:val="00C47E94"/>
    <w:rsid w:val="00C50EB2"/>
    <w:rsid w:val="00C515DE"/>
    <w:rsid w:val="00C519BD"/>
    <w:rsid w:val="00C51D99"/>
    <w:rsid w:val="00C542C9"/>
    <w:rsid w:val="00C54DC8"/>
    <w:rsid w:val="00C56711"/>
    <w:rsid w:val="00C56AA9"/>
    <w:rsid w:val="00C608A1"/>
    <w:rsid w:val="00C616CC"/>
    <w:rsid w:val="00C62D16"/>
    <w:rsid w:val="00C714FF"/>
    <w:rsid w:val="00C76A3C"/>
    <w:rsid w:val="00C91874"/>
    <w:rsid w:val="00C93DB3"/>
    <w:rsid w:val="00C95FC7"/>
    <w:rsid w:val="00CA6D9D"/>
    <w:rsid w:val="00CA7DD0"/>
    <w:rsid w:val="00CC0603"/>
    <w:rsid w:val="00CC0964"/>
    <w:rsid w:val="00CC3926"/>
    <w:rsid w:val="00CC3C85"/>
    <w:rsid w:val="00CD25F3"/>
    <w:rsid w:val="00CD344C"/>
    <w:rsid w:val="00CD776B"/>
    <w:rsid w:val="00CD78D2"/>
    <w:rsid w:val="00CE117B"/>
    <w:rsid w:val="00CF076B"/>
    <w:rsid w:val="00CF1D34"/>
    <w:rsid w:val="00CF313B"/>
    <w:rsid w:val="00CF372A"/>
    <w:rsid w:val="00D040DE"/>
    <w:rsid w:val="00D0418F"/>
    <w:rsid w:val="00D067D9"/>
    <w:rsid w:val="00D06BD3"/>
    <w:rsid w:val="00D23300"/>
    <w:rsid w:val="00D25F27"/>
    <w:rsid w:val="00D26F25"/>
    <w:rsid w:val="00D3425D"/>
    <w:rsid w:val="00D34977"/>
    <w:rsid w:val="00D40C0D"/>
    <w:rsid w:val="00D4295E"/>
    <w:rsid w:val="00D46F08"/>
    <w:rsid w:val="00D51895"/>
    <w:rsid w:val="00D54849"/>
    <w:rsid w:val="00D63342"/>
    <w:rsid w:val="00D64831"/>
    <w:rsid w:val="00D66477"/>
    <w:rsid w:val="00D8084D"/>
    <w:rsid w:val="00D80992"/>
    <w:rsid w:val="00D843E7"/>
    <w:rsid w:val="00D90D4D"/>
    <w:rsid w:val="00DA2DC0"/>
    <w:rsid w:val="00DA3184"/>
    <w:rsid w:val="00DA3B97"/>
    <w:rsid w:val="00DB24E8"/>
    <w:rsid w:val="00DB3F65"/>
    <w:rsid w:val="00DB79C0"/>
    <w:rsid w:val="00DC00AD"/>
    <w:rsid w:val="00DC4090"/>
    <w:rsid w:val="00DC4191"/>
    <w:rsid w:val="00DC5249"/>
    <w:rsid w:val="00DD3C9C"/>
    <w:rsid w:val="00DD4334"/>
    <w:rsid w:val="00DE1DB7"/>
    <w:rsid w:val="00DE2948"/>
    <w:rsid w:val="00DF3367"/>
    <w:rsid w:val="00DF3C0C"/>
    <w:rsid w:val="00E02C9B"/>
    <w:rsid w:val="00E04C08"/>
    <w:rsid w:val="00E0788A"/>
    <w:rsid w:val="00E247FD"/>
    <w:rsid w:val="00E30112"/>
    <w:rsid w:val="00E3289C"/>
    <w:rsid w:val="00E451A5"/>
    <w:rsid w:val="00E476F7"/>
    <w:rsid w:val="00E52594"/>
    <w:rsid w:val="00E6127E"/>
    <w:rsid w:val="00E61D70"/>
    <w:rsid w:val="00E64A88"/>
    <w:rsid w:val="00E729B9"/>
    <w:rsid w:val="00E736DA"/>
    <w:rsid w:val="00E76239"/>
    <w:rsid w:val="00E82886"/>
    <w:rsid w:val="00E84BE2"/>
    <w:rsid w:val="00E9085A"/>
    <w:rsid w:val="00E92EC8"/>
    <w:rsid w:val="00E95952"/>
    <w:rsid w:val="00E97304"/>
    <w:rsid w:val="00EA1636"/>
    <w:rsid w:val="00EA28EA"/>
    <w:rsid w:val="00EA45F2"/>
    <w:rsid w:val="00EB1FCA"/>
    <w:rsid w:val="00EB5B67"/>
    <w:rsid w:val="00EB65F1"/>
    <w:rsid w:val="00EC14A9"/>
    <w:rsid w:val="00EC5674"/>
    <w:rsid w:val="00ED1A3D"/>
    <w:rsid w:val="00ED2836"/>
    <w:rsid w:val="00ED3819"/>
    <w:rsid w:val="00ED3F47"/>
    <w:rsid w:val="00ED6603"/>
    <w:rsid w:val="00ED6C99"/>
    <w:rsid w:val="00EE2951"/>
    <w:rsid w:val="00EE4D27"/>
    <w:rsid w:val="00EE7B7E"/>
    <w:rsid w:val="00EF19A3"/>
    <w:rsid w:val="00EF1D5E"/>
    <w:rsid w:val="00EF71F6"/>
    <w:rsid w:val="00F0038C"/>
    <w:rsid w:val="00F01CE7"/>
    <w:rsid w:val="00F03CE9"/>
    <w:rsid w:val="00F158E6"/>
    <w:rsid w:val="00F1591A"/>
    <w:rsid w:val="00F3164C"/>
    <w:rsid w:val="00F330CD"/>
    <w:rsid w:val="00F37F83"/>
    <w:rsid w:val="00F434A8"/>
    <w:rsid w:val="00F44D8B"/>
    <w:rsid w:val="00F45EBB"/>
    <w:rsid w:val="00F51487"/>
    <w:rsid w:val="00F572A9"/>
    <w:rsid w:val="00F61003"/>
    <w:rsid w:val="00F669A0"/>
    <w:rsid w:val="00F67EC7"/>
    <w:rsid w:val="00F70833"/>
    <w:rsid w:val="00F71237"/>
    <w:rsid w:val="00F72ECE"/>
    <w:rsid w:val="00F77778"/>
    <w:rsid w:val="00F779E6"/>
    <w:rsid w:val="00F810E6"/>
    <w:rsid w:val="00F81FC5"/>
    <w:rsid w:val="00F90464"/>
    <w:rsid w:val="00F90F82"/>
    <w:rsid w:val="00F91508"/>
    <w:rsid w:val="00F93D19"/>
    <w:rsid w:val="00F94DB0"/>
    <w:rsid w:val="00F958FA"/>
    <w:rsid w:val="00F96879"/>
    <w:rsid w:val="00F97B23"/>
    <w:rsid w:val="00FA046A"/>
    <w:rsid w:val="00FA386F"/>
    <w:rsid w:val="00FA39FE"/>
    <w:rsid w:val="00FA3D8B"/>
    <w:rsid w:val="00FA658D"/>
    <w:rsid w:val="00FA709A"/>
    <w:rsid w:val="00FA7286"/>
    <w:rsid w:val="00FA78CE"/>
    <w:rsid w:val="00FB11FC"/>
    <w:rsid w:val="00FB1FAB"/>
    <w:rsid w:val="00FB26B4"/>
    <w:rsid w:val="00FB6404"/>
    <w:rsid w:val="00FD158C"/>
    <w:rsid w:val="00FD224A"/>
    <w:rsid w:val="00FD26AB"/>
    <w:rsid w:val="00FD6040"/>
    <w:rsid w:val="00FD6139"/>
    <w:rsid w:val="00FE2E55"/>
    <w:rsid w:val="00FF27F1"/>
    <w:rsid w:val="49FA1E60"/>
  </w:rsids>
  <m:mathPr>
    <m:mathFont m:val="Cambria Math"/>
    <m:brkBin m:val="before"/>
    <m:brkBinSub m:val="--"/>
    <m:smallFrac/>
    <m:dispDef/>
    <m:lMargin m:val="0"/>
    <m:rMargin m:val="0"/>
    <m:defJc m:val="centerGroup"/>
    <m:wrapIndent m:val="1440"/>
    <m:intLim m:val="subSup"/>
    <m:naryLim m:val="undOvr"/>
  </m:mathPr>
  <w:themeFontLang w:val="en-ZW"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698C8E"/>
  <w15:docId w15:val="{27B02027-E4B8-4DC6-BA7B-91B56BFC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E9A"/>
    <w:rPr>
      <w:sz w:val="24"/>
      <w:szCs w:val="24"/>
    </w:rPr>
  </w:style>
  <w:style w:type="paragraph" w:styleId="Heading1">
    <w:name w:val="heading 1"/>
    <w:basedOn w:val="Normal"/>
    <w:next w:val="Normal"/>
    <w:link w:val="Heading1Char"/>
    <w:qFormat/>
    <w:locked/>
    <w:rsid w:val="00E9085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4E9A"/>
    <w:pPr>
      <w:tabs>
        <w:tab w:val="center" w:pos="4320"/>
        <w:tab w:val="right" w:pos="8640"/>
      </w:tabs>
    </w:pPr>
  </w:style>
  <w:style w:type="character" w:customStyle="1" w:styleId="HeaderChar">
    <w:name w:val="Header Char"/>
    <w:link w:val="Header"/>
    <w:uiPriority w:val="99"/>
    <w:semiHidden/>
    <w:rsid w:val="003550A7"/>
    <w:rPr>
      <w:sz w:val="24"/>
      <w:szCs w:val="24"/>
    </w:rPr>
  </w:style>
  <w:style w:type="paragraph" w:styleId="Footer">
    <w:name w:val="footer"/>
    <w:basedOn w:val="Normal"/>
    <w:link w:val="FooterChar"/>
    <w:uiPriority w:val="99"/>
    <w:rsid w:val="00AF4E9A"/>
    <w:pPr>
      <w:tabs>
        <w:tab w:val="center" w:pos="4320"/>
        <w:tab w:val="right" w:pos="8640"/>
      </w:tabs>
    </w:pPr>
  </w:style>
  <w:style w:type="character" w:customStyle="1" w:styleId="FooterChar">
    <w:name w:val="Footer Char"/>
    <w:link w:val="Footer"/>
    <w:uiPriority w:val="99"/>
    <w:semiHidden/>
    <w:rsid w:val="003550A7"/>
    <w:rPr>
      <w:sz w:val="24"/>
      <w:szCs w:val="24"/>
    </w:rPr>
  </w:style>
  <w:style w:type="character" w:styleId="PageNumber">
    <w:name w:val="page number"/>
    <w:basedOn w:val="DefaultParagraphFont"/>
    <w:uiPriority w:val="99"/>
    <w:rsid w:val="00AF4E9A"/>
  </w:style>
  <w:style w:type="paragraph" w:styleId="BalloonText">
    <w:name w:val="Balloon Text"/>
    <w:basedOn w:val="Normal"/>
    <w:link w:val="BalloonTextChar"/>
    <w:uiPriority w:val="99"/>
    <w:semiHidden/>
    <w:rsid w:val="006F727D"/>
    <w:rPr>
      <w:rFonts w:ascii="Tahoma" w:hAnsi="Tahoma" w:cs="Tahoma"/>
      <w:sz w:val="16"/>
      <w:szCs w:val="16"/>
    </w:rPr>
  </w:style>
  <w:style w:type="character" w:customStyle="1" w:styleId="BalloonTextChar">
    <w:name w:val="Balloon Text Char"/>
    <w:link w:val="BalloonText"/>
    <w:uiPriority w:val="99"/>
    <w:semiHidden/>
    <w:rsid w:val="003550A7"/>
    <w:rPr>
      <w:rFonts w:ascii="Tahoma" w:hAnsi="Tahoma" w:cs="Tahoma"/>
      <w:sz w:val="16"/>
      <w:szCs w:val="16"/>
    </w:rPr>
  </w:style>
  <w:style w:type="character" w:styleId="CommentReference">
    <w:name w:val="annotation reference"/>
    <w:uiPriority w:val="99"/>
    <w:semiHidden/>
    <w:rsid w:val="006F727D"/>
    <w:rPr>
      <w:sz w:val="16"/>
      <w:szCs w:val="16"/>
    </w:rPr>
  </w:style>
  <w:style w:type="paragraph" w:styleId="CommentText">
    <w:name w:val="annotation text"/>
    <w:basedOn w:val="Normal"/>
    <w:link w:val="CommentTextChar"/>
    <w:uiPriority w:val="99"/>
    <w:semiHidden/>
    <w:rsid w:val="006F727D"/>
    <w:rPr>
      <w:sz w:val="20"/>
      <w:szCs w:val="20"/>
    </w:rPr>
  </w:style>
  <w:style w:type="character" w:customStyle="1" w:styleId="CommentTextChar">
    <w:name w:val="Comment Text Char"/>
    <w:link w:val="CommentText"/>
    <w:uiPriority w:val="99"/>
    <w:semiHidden/>
    <w:rsid w:val="003550A7"/>
    <w:rPr>
      <w:sz w:val="20"/>
      <w:szCs w:val="20"/>
    </w:rPr>
  </w:style>
  <w:style w:type="paragraph" w:styleId="CommentSubject">
    <w:name w:val="annotation subject"/>
    <w:basedOn w:val="CommentText"/>
    <w:next w:val="CommentText"/>
    <w:link w:val="CommentSubjectChar"/>
    <w:uiPriority w:val="99"/>
    <w:semiHidden/>
    <w:rsid w:val="006F727D"/>
    <w:rPr>
      <w:b/>
      <w:bCs/>
    </w:rPr>
  </w:style>
  <w:style w:type="character" w:customStyle="1" w:styleId="CommentSubjectChar">
    <w:name w:val="Comment Subject Char"/>
    <w:link w:val="CommentSubject"/>
    <w:uiPriority w:val="99"/>
    <w:semiHidden/>
    <w:rsid w:val="003550A7"/>
    <w:rPr>
      <w:b/>
      <w:bCs/>
      <w:sz w:val="20"/>
      <w:szCs w:val="20"/>
    </w:rPr>
  </w:style>
  <w:style w:type="character" w:styleId="Hyperlink">
    <w:name w:val="Hyperlink"/>
    <w:uiPriority w:val="99"/>
    <w:unhideWhenUsed/>
    <w:rsid w:val="004E1F43"/>
    <w:rPr>
      <w:color w:val="0000FF"/>
      <w:u w:val="single"/>
    </w:rPr>
  </w:style>
  <w:style w:type="paragraph" w:styleId="ListParagraph">
    <w:name w:val="List Paragraph"/>
    <w:basedOn w:val="Normal"/>
    <w:uiPriority w:val="34"/>
    <w:qFormat/>
    <w:rsid w:val="00316B7E"/>
    <w:pPr>
      <w:ind w:left="720"/>
      <w:contextualSpacing/>
    </w:pPr>
  </w:style>
  <w:style w:type="character" w:customStyle="1" w:styleId="UnresolvedMention1">
    <w:name w:val="Unresolved Mention1"/>
    <w:basedOn w:val="DefaultParagraphFont"/>
    <w:uiPriority w:val="99"/>
    <w:semiHidden/>
    <w:unhideWhenUsed/>
    <w:rsid w:val="00FD224A"/>
    <w:rPr>
      <w:color w:val="808080"/>
      <w:shd w:val="clear" w:color="auto" w:fill="E6E6E6"/>
    </w:rPr>
  </w:style>
  <w:style w:type="paragraph" w:styleId="Revision">
    <w:name w:val="Revision"/>
    <w:hidden/>
    <w:uiPriority w:val="99"/>
    <w:semiHidden/>
    <w:rsid w:val="00E0788A"/>
    <w:rPr>
      <w:sz w:val="24"/>
      <w:szCs w:val="24"/>
    </w:rPr>
  </w:style>
  <w:style w:type="character" w:styleId="FollowedHyperlink">
    <w:name w:val="FollowedHyperlink"/>
    <w:basedOn w:val="DefaultParagraphFont"/>
    <w:uiPriority w:val="99"/>
    <w:semiHidden/>
    <w:unhideWhenUsed/>
    <w:rsid w:val="00F91508"/>
    <w:rPr>
      <w:color w:val="800080" w:themeColor="followedHyperlink"/>
      <w:u w:val="single"/>
    </w:rPr>
  </w:style>
  <w:style w:type="table" w:styleId="TableGrid">
    <w:name w:val="Table Grid"/>
    <w:basedOn w:val="TableNormal"/>
    <w:uiPriority w:val="59"/>
    <w:rsid w:val="00C6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085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7246E"/>
    <w:rPr>
      <w:color w:val="808080"/>
      <w:shd w:val="clear" w:color="auto" w:fill="E6E6E6"/>
    </w:rPr>
  </w:style>
  <w:style w:type="paragraph" w:customStyle="1" w:styleId="Default">
    <w:name w:val="Default"/>
    <w:rsid w:val="004832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00049">
      <w:bodyDiv w:val="1"/>
      <w:marLeft w:val="0"/>
      <w:marRight w:val="0"/>
      <w:marTop w:val="0"/>
      <w:marBottom w:val="0"/>
      <w:divBdr>
        <w:top w:val="none" w:sz="0" w:space="0" w:color="auto"/>
        <w:left w:val="none" w:sz="0" w:space="0" w:color="auto"/>
        <w:bottom w:val="none" w:sz="0" w:space="0" w:color="auto"/>
        <w:right w:val="none" w:sz="0" w:space="0" w:color="auto"/>
      </w:divBdr>
    </w:div>
    <w:div w:id="411202714">
      <w:bodyDiv w:val="1"/>
      <w:marLeft w:val="0"/>
      <w:marRight w:val="0"/>
      <w:marTop w:val="0"/>
      <w:marBottom w:val="0"/>
      <w:divBdr>
        <w:top w:val="none" w:sz="0" w:space="0" w:color="auto"/>
        <w:left w:val="none" w:sz="0" w:space="0" w:color="auto"/>
        <w:bottom w:val="none" w:sz="0" w:space="0" w:color="auto"/>
        <w:right w:val="none" w:sz="0" w:space="0" w:color="auto"/>
      </w:divBdr>
    </w:div>
    <w:div w:id="457072869">
      <w:bodyDiv w:val="1"/>
      <w:marLeft w:val="0"/>
      <w:marRight w:val="0"/>
      <w:marTop w:val="0"/>
      <w:marBottom w:val="0"/>
      <w:divBdr>
        <w:top w:val="none" w:sz="0" w:space="0" w:color="auto"/>
        <w:left w:val="none" w:sz="0" w:space="0" w:color="auto"/>
        <w:bottom w:val="none" w:sz="0" w:space="0" w:color="auto"/>
        <w:right w:val="none" w:sz="0" w:space="0" w:color="auto"/>
      </w:divBdr>
    </w:div>
    <w:div w:id="626399932">
      <w:bodyDiv w:val="1"/>
      <w:marLeft w:val="0"/>
      <w:marRight w:val="0"/>
      <w:marTop w:val="0"/>
      <w:marBottom w:val="0"/>
      <w:divBdr>
        <w:top w:val="none" w:sz="0" w:space="0" w:color="auto"/>
        <w:left w:val="none" w:sz="0" w:space="0" w:color="auto"/>
        <w:bottom w:val="none" w:sz="0" w:space="0" w:color="auto"/>
        <w:right w:val="none" w:sz="0" w:space="0" w:color="auto"/>
      </w:divBdr>
    </w:div>
    <w:div w:id="738788957">
      <w:bodyDiv w:val="1"/>
      <w:marLeft w:val="0"/>
      <w:marRight w:val="0"/>
      <w:marTop w:val="0"/>
      <w:marBottom w:val="0"/>
      <w:divBdr>
        <w:top w:val="none" w:sz="0" w:space="0" w:color="auto"/>
        <w:left w:val="none" w:sz="0" w:space="0" w:color="auto"/>
        <w:bottom w:val="none" w:sz="0" w:space="0" w:color="auto"/>
        <w:right w:val="none" w:sz="0" w:space="0" w:color="auto"/>
      </w:divBdr>
    </w:div>
    <w:div w:id="933972849">
      <w:bodyDiv w:val="1"/>
      <w:marLeft w:val="0"/>
      <w:marRight w:val="0"/>
      <w:marTop w:val="0"/>
      <w:marBottom w:val="0"/>
      <w:divBdr>
        <w:top w:val="none" w:sz="0" w:space="0" w:color="auto"/>
        <w:left w:val="none" w:sz="0" w:space="0" w:color="auto"/>
        <w:bottom w:val="none" w:sz="0" w:space="0" w:color="auto"/>
        <w:right w:val="none" w:sz="0" w:space="0" w:color="auto"/>
      </w:divBdr>
    </w:div>
    <w:div w:id="1537739561">
      <w:bodyDiv w:val="1"/>
      <w:marLeft w:val="0"/>
      <w:marRight w:val="0"/>
      <w:marTop w:val="0"/>
      <w:marBottom w:val="0"/>
      <w:divBdr>
        <w:top w:val="none" w:sz="0" w:space="0" w:color="auto"/>
        <w:left w:val="none" w:sz="0" w:space="0" w:color="auto"/>
        <w:bottom w:val="none" w:sz="0" w:space="0" w:color="auto"/>
        <w:right w:val="none" w:sz="0" w:space="0" w:color="auto"/>
      </w:divBdr>
    </w:div>
    <w:div w:id="1557201676">
      <w:bodyDiv w:val="1"/>
      <w:marLeft w:val="0"/>
      <w:marRight w:val="0"/>
      <w:marTop w:val="0"/>
      <w:marBottom w:val="0"/>
      <w:divBdr>
        <w:top w:val="none" w:sz="0" w:space="0" w:color="auto"/>
        <w:left w:val="none" w:sz="0" w:space="0" w:color="auto"/>
        <w:bottom w:val="none" w:sz="0" w:space="0" w:color="auto"/>
        <w:right w:val="none" w:sz="0" w:space="0" w:color="auto"/>
      </w:divBdr>
    </w:div>
    <w:div w:id="1843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rsc.tech-res.com/protocolregistration/"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11" ma:contentTypeDescription="Create a new document." ma:contentTypeScope="" ma:versionID="8fb452f7be1f5730bd9ab3a9cbf80a3d">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cbd9e45db7004cdf512cd77846678249"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 xsi:nil="true"/>
    <Status xmlns="e6e80880-be38-4dd8-99da-434f2d03d560" xsi:nil="true"/>
    <For_x0020_Review xmlns="E6E80880-BE38-4DD8-99DA-434F2D03D56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034A-72E1-4B60-80B0-036493581C3A}">
  <ds:schemaRefs>
    <ds:schemaRef ds:uri="http://schemas.microsoft.com/office/2006/metadata/customXsn"/>
  </ds:schemaRefs>
</ds:datastoreItem>
</file>

<file path=customXml/itemProps2.xml><?xml version="1.0" encoding="utf-8"?>
<ds:datastoreItem xmlns:ds="http://schemas.openxmlformats.org/officeDocument/2006/customXml" ds:itemID="{408D67E3-5C6B-4BE3-8173-137B7F8AC05E}">
  <ds:schemaRefs>
    <ds:schemaRef ds:uri="http://schemas.microsoft.com/sharepoint/v3/contenttype/forms"/>
  </ds:schemaRefs>
</ds:datastoreItem>
</file>

<file path=customXml/itemProps3.xml><?xml version="1.0" encoding="utf-8"?>
<ds:datastoreItem xmlns:ds="http://schemas.openxmlformats.org/officeDocument/2006/customXml" ds:itemID="{B2666601-D85A-439B-8323-C3102A0B1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9A942-85B8-49D4-9DAF-B8EBE53563D5}">
  <ds:schemaRefs>
    <ds:schemaRef ds:uri="http://purl.org/dc/terms/"/>
    <ds:schemaRef ds:uri="http://schemas.microsoft.com/office/2006/documentManagement/types"/>
    <ds:schemaRef ds:uri="http://schemas.microsoft.com/office/2006/metadata/properties"/>
    <ds:schemaRef ds:uri="e6e80880-be38-4dd8-99da-434f2d03d560"/>
    <ds:schemaRef ds:uri="http://purl.org/dc/elements/1.1/"/>
    <ds:schemaRef ds:uri="http://schemas.microsoft.com/office/infopath/2007/PartnerControls"/>
    <ds:schemaRef ds:uri="0cdb9d7b-3bdb-4b1c-be50-7737cb6ee7a2"/>
    <ds:schemaRef ds:uri="http://schemas.openxmlformats.org/package/2006/metadata/core-properties"/>
    <ds:schemaRef ds:uri="E6E80880-BE38-4DD8-99DA-434F2D03D560"/>
    <ds:schemaRef ds:uri="http://www.w3.org/XML/1998/namespace"/>
    <ds:schemaRef ds:uri="http://purl.org/dc/dcmitype/"/>
  </ds:schemaRefs>
</ds:datastoreItem>
</file>

<file path=customXml/itemProps5.xml><?xml version="1.0" encoding="utf-8"?>
<ds:datastoreItem xmlns:ds="http://schemas.openxmlformats.org/officeDocument/2006/customXml" ds:itemID="{4BA841B9-7F48-43EB-BAFA-588CF9DB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MTN 001 Study Close Out</vt:lpstr>
    </vt:vector>
  </TitlesOfParts>
  <Company>FHI</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MTN 001 Study Close Out</dc:title>
  <dc:subject/>
  <dc:creator>sjohnson</dc:creator>
  <cp:keywords/>
  <dc:description/>
  <cp:lastModifiedBy>Morgan Garcia</cp:lastModifiedBy>
  <cp:revision>8</cp:revision>
  <cp:lastPrinted>2015-08-24T07:59:00Z</cp:lastPrinted>
  <dcterms:created xsi:type="dcterms:W3CDTF">2018-10-09T20:15:00Z</dcterms:created>
  <dcterms:modified xsi:type="dcterms:W3CDTF">2018-10-11T16:35:00Z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0x010100A23D164BEA822740AA9F6B3827FABFEE</vt:lpwstr>
  </property>
</Properties>
</file>