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BCCFE" w14:textId="77777777" w:rsidR="00EF71F6" w:rsidRPr="00186049" w:rsidRDefault="00EF71F6" w:rsidP="49FA1E60">
      <w:pPr>
        <w:outlineLvl w:val="0"/>
        <w:rPr>
          <w:b/>
          <w:bCs/>
          <w:sz w:val="22"/>
          <w:szCs w:val="22"/>
          <w:u w:val="single"/>
        </w:rPr>
      </w:pPr>
    </w:p>
    <w:tbl>
      <w:tblPr>
        <w:tblStyle w:val="TableGrid"/>
        <w:tblW w:w="14485" w:type="dxa"/>
        <w:tblLook w:val="04A0" w:firstRow="1" w:lastRow="0" w:firstColumn="1" w:lastColumn="0" w:noHBand="0" w:noVBand="1"/>
      </w:tblPr>
      <w:tblGrid>
        <w:gridCol w:w="706"/>
        <w:gridCol w:w="8199"/>
        <w:gridCol w:w="1710"/>
        <w:gridCol w:w="3870"/>
      </w:tblGrid>
      <w:tr w:rsidR="00186049" w:rsidRPr="00EE746D" w14:paraId="211833AA" w14:textId="77777777" w:rsidTr="00552986">
        <w:trPr>
          <w:trHeight w:val="557"/>
        </w:trPr>
        <w:tc>
          <w:tcPr>
            <w:tcW w:w="8905" w:type="dxa"/>
            <w:gridSpan w:val="2"/>
            <w:vAlign w:val="center"/>
          </w:tcPr>
          <w:p w14:paraId="51641E50" w14:textId="77777777" w:rsidR="00411EC9" w:rsidRPr="00EE746D" w:rsidRDefault="00CD25F3" w:rsidP="00CD25F3">
            <w:pPr>
              <w:jc w:val="center"/>
              <w:outlineLvl w:val="0"/>
              <w:rPr>
                <w:rFonts w:ascii="Arial" w:hAnsi="Arial" w:cs="Arial"/>
                <w:b/>
                <w:bCs/>
                <w:sz w:val="22"/>
                <w:szCs w:val="22"/>
              </w:rPr>
            </w:pPr>
            <w:r w:rsidRPr="00EE746D">
              <w:rPr>
                <w:rFonts w:ascii="Arial" w:hAnsi="Arial" w:cs="Arial"/>
                <w:b/>
                <w:bCs/>
                <w:sz w:val="22"/>
                <w:szCs w:val="22"/>
              </w:rPr>
              <w:t>Task</w:t>
            </w:r>
          </w:p>
        </w:tc>
        <w:tc>
          <w:tcPr>
            <w:tcW w:w="1710" w:type="dxa"/>
            <w:vAlign w:val="center"/>
          </w:tcPr>
          <w:p w14:paraId="08EBCE70" w14:textId="77777777" w:rsidR="00411EC9" w:rsidRPr="00EE746D" w:rsidRDefault="00E61D70" w:rsidP="00CD25F3">
            <w:pPr>
              <w:jc w:val="center"/>
              <w:outlineLvl w:val="0"/>
              <w:rPr>
                <w:rFonts w:ascii="Arial" w:hAnsi="Arial" w:cs="Arial"/>
                <w:b/>
                <w:bCs/>
                <w:sz w:val="22"/>
                <w:szCs w:val="22"/>
              </w:rPr>
            </w:pPr>
            <w:r w:rsidRPr="00EE746D">
              <w:rPr>
                <w:rFonts w:ascii="Arial" w:hAnsi="Arial" w:cs="Arial"/>
                <w:b/>
                <w:bCs/>
                <w:sz w:val="22"/>
                <w:szCs w:val="22"/>
              </w:rPr>
              <w:t xml:space="preserve">Date </w:t>
            </w:r>
            <w:r w:rsidR="00CD25F3" w:rsidRPr="00EE746D">
              <w:rPr>
                <w:rFonts w:ascii="Arial" w:hAnsi="Arial" w:cs="Arial"/>
                <w:b/>
                <w:bCs/>
                <w:sz w:val="22"/>
                <w:szCs w:val="22"/>
              </w:rPr>
              <w:t>Completed</w:t>
            </w:r>
          </w:p>
        </w:tc>
        <w:tc>
          <w:tcPr>
            <w:tcW w:w="3870" w:type="dxa"/>
            <w:vAlign w:val="center"/>
          </w:tcPr>
          <w:p w14:paraId="595B5D54" w14:textId="77777777" w:rsidR="00411EC9" w:rsidRPr="00EE746D" w:rsidRDefault="00CD25F3" w:rsidP="00552986">
            <w:pPr>
              <w:ind w:firstLine="123"/>
              <w:jc w:val="center"/>
              <w:outlineLvl w:val="0"/>
              <w:rPr>
                <w:rFonts w:ascii="Arial" w:hAnsi="Arial" w:cs="Arial"/>
                <w:b/>
                <w:bCs/>
                <w:sz w:val="22"/>
                <w:szCs w:val="22"/>
              </w:rPr>
            </w:pPr>
            <w:r w:rsidRPr="00EE746D">
              <w:rPr>
                <w:rFonts w:ascii="Arial" w:hAnsi="Arial" w:cs="Arial"/>
                <w:b/>
                <w:bCs/>
                <w:sz w:val="22"/>
                <w:szCs w:val="22"/>
              </w:rPr>
              <w:t>Comments</w:t>
            </w:r>
          </w:p>
        </w:tc>
      </w:tr>
      <w:tr w:rsidR="00186049" w:rsidRPr="00EE746D" w14:paraId="092F54A3" w14:textId="77777777" w:rsidTr="00552986">
        <w:trPr>
          <w:trHeight w:hRule="exact" w:val="432"/>
        </w:trPr>
        <w:tc>
          <w:tcPr>
            <w:tcW w:w="14485" w:type="dxa"/>
            <w:gridSpan w:val="4"/>
            <w:shd w:val="clear" w:color="auto" w:fill="D9D9D9" w:themeFill="background1" w:themeFillShade="D9"/>
            <w:vAlign w:val="center"/>
          </w:tcPr>
          <w:p w14:paraId="3882B38F" w14:textId="77777777" w:rsidR="00C616CC" w:rsidRPr="00EE746D" w:rsidRDefault="00C616CC" w:rsidP="00C07D24">
            <w:pPr>
              <w:outlineLvl w:val="0"/>
              <w:rPr>
                <w:rFonts w:ascii="Arial" w:hAnsi="Arial" w:cs="Arial"/>
                <w:b/>
                <w:bCs/>
                <w:sz w:val="22"/>
                <w:szCs w:val="22"/>
              </w:rPr>
            </w:pPr>
            <w:r w:rsidRPr="00EE746D">
              <w:rPr>
                <w:rFonts w:ascii="Arial" w:hAnsi="Arial" w:cs="Arial"/>
                <w:b/>
                <w:bCs/>
                <w:sz w:val="22"/>
                <w:szCs w:val="22"/>
              </w:rPr>
              <w:t xml:space="preserve">Completion of participant visits and contacts: </w:t>
            </w:r>
          </w:p>
        </w:tc>
      </w:tr>
      <w:tr w:rsidR="00186049" w:rsidRPr="00EE746D" w14:paraId="70BF0A9A" w14:textId="77777777" w:rsidTr="00552986">
        <w:trPr>
          <w:trHeight w:val="368"/>
        </w:trPr>
        <w:tc>
          <w:tcPr>
            <w:tcW w:w="706" w:type="dxa"/>
          </w:tcPr>
          <w:p w14:paraId="77CEA2F7" w14:textId="77777777" w:rsidR="00411EC9" w:rsidRPr="00EE746D" w:rsidRDefault="004400B1" w:rsidP="00C07D24">
            <w:pPr>
              <w:rPr>
                <w:rFonts w:ascii="Arial" w:hAnsi="Arial" w:cs="Arial"/>
                <w:sz w:val="22"/>
                <w:szCs w:val="22"/>
              </w:rPr>
            </w:pPr>
            <w:r w:rsidRPr="00EE746D">
              <w:rPr>
                <w:rFonts w:ascii="Arial" w:hAnsi="Arial" w:cs="Arial"/>
                <w:sz w:val="22"/>
                <w:szCs w:val="22"/>
              </w:rPr>
              <w:t>1</w:t>
            </w:r>
            <w:r w:rsidR="00411EC9" w:rsidRPr="00EE746D">
              <w:rPr>
                <w:rFonts w:ascii="Arial" w:hAnsi="Arial" w:cs="Arial"/>
                <w:sz w:val="22"/>
                <w:szCs w:val="22"/>
              </w:rPr>
              <w:t xml:space="preserve"> </w:t>
            </w:r>
          </w:p>
        </w:tc>
        <w:tc>
          <w:tcPr>
            <w:tcW w:w="8199" w:type="dxa"/>
          </w:tcPr>
          <w:p w14:paraId="4D4ECEF2" w14:textId="6B89599A" w:rsidR="00411EC9" w:rsidRPr="00EE746D" w:rsidRDefault="00787A75" w:rsidP="00C07D24">
            <w:pPr>
              <w:rPr>
                <w:rFonts w:ascii="Arial" w:hAnsi="Arial" w:cs="Arial"/>
                <w:sz w:val="22"/>
                <w:szCs w:val="22"/>
              </w:rPr>
            </w:pPr>
            <w:r w:rsidRPr="00EE746D">
              <w:rPr>
                <w:rFonts w:ascii="Arial" w:hAnsi="Arial" w:cs="Arial"/>
                <w:sz w:val="22"/>
                <w:szCs w:val="22"/>
              </w:rPr>
              <w:t>Complete and document all remaining study visits</w:t>
            </w:r>
          </w:p>
        </w:tc>
        <w:tc>
          <w:tcPr>
            <w:tcW w:w="1710" w:type="dxa"/>
          </w:tcPr>
          <w:p w14:paraId="6366056F" w14:textId="77777777" w:rsidR="00411EC9" w:rsidRPr="00EE746D" w:rsidRDefault="00411EC9" w:rsidP="00CF372A">
            <w:pPr>
              <w:jc w:val="center"/>
              <w:rPr>
                <w:rFonts w:ascii="Arial" w:hAnsi="Arial" w:cs="Arial"/>
                <w:sz w:val="22"/>
                <w:szCs w:val="22"/>
              </w:rPr>
            </w:pPr>
          </w:p>
        </w:tc>
        <w:tc>
          <w:tcPr>
            <w:tcW w:w="3870" w:type="dxa"/>
          </w:tcPr>
          <w:p w14:paraId="5BEB6643" w14:textId="77777777" w:rsidR="00411EC9" w:rsidRPr="00EE746D" w:rsidRDefault="00411EC9" w:rsidP="00C07D24">
            <w:pPr>
              <w:rPr>
                <w:rFonts w:ascii="Arial" w:hAnsi="Arial" w:cs="Arial"/>
                <w:sz w:val="22"/>
                <w:szCs w:val="22"/>
              </w:rPr>
            </w:pPr>
          </w:p>
        </w:tc>
      </w:tr>
      <w:tr w:rsidR="00186049" w:rsidRPr="00EE746D" w14:paraId="0CDD114C" w14:textId="77777777" w:rsidTr="00B26F2B">
        <w:trPr>
          <w:trHeight w:val="593"/>
        </w:trPr>
        <w:tc>
          <w:tcPr>
            <w:tcW w:w="706" w:type="dxa"/>
          </w:tcPr>
          <w:p w14:paraId="6C06B638" w14:textId="77777777" w:rsidR="00411EC9" w:rsidRPr="00EE746D" w:rsidRDefault="00411EC9" w:rsidP="00C07D24">
            <w:pPr>
              <w:rPr>
                <w:rFonts w:ascii="Arial" w:hAnsi="Arial" w:cs="Arial"/>
                <w:sz w:val="22"/>
                <w:szCs w:val="22"/>
              </w:rPr>
            </w:pPr>
            <w:r w:rsidRPr="00EE746D">
              <w:rPr>
                <w:rFonts w:ascii="Arial" w:hAnsi="Arial" w:cs="Arial"/>
                <w:sz w:val="22"/>
                <w:szCs w:val="22"/>
              </w:rPr>
              <w:t xml:space="preserve">2 </w:t>
            </w:r>
          </w:p>
        </w:tc>
        <w:tc>
          <w:tcPr>
            <w:tcW w:w="8199" w:type="dxa"/>
          </w:tcPr>
          <w:p w14:paraId="2E3408AD" w14:textId="27C98026" w:rsidR="0007246E" w:rsidRPr="00EE746D" w:rsidRDefault="00787A75" w:rsidP="00C07D24">
            <w:pPr>
              <w:rPr>
                <w:rFonts w:ascii="Arial" w:hAnsi="Arial" w:cs="Arial"/>
                <w:sz w:val="22"/>
                <w:szCs w:val="22"/>
              </w:rPr>
            </w:pPr>
            <w:r w:rsidRPr="00EE746D">
              <w:rPr>
                <w:rFonts w:ascii="Arial" w:hAnsi="Arial" w:cs="Arial"/>
                <w:sz w:val="22"/>
                <w:szCs w:val="22"/>
              </w:rPr>
              <w:t>At all termination visits, review/update participant contact information. Document participant consent to be contacted for study results.</w:t>
            </w:r>
          </w:p>
        </w:tc>
        <w:tc>
          <w:tcPr>
            <w:tcW w:w="1710" w:type="dxa"/>
          </w:tcPr>
          <w:p w14:paraId="1D3DAA6B" w14:textId="77777777" w:rsidR="00411EC9" w:rsidRPr="00EE746D" w:rsidRDefault="00411EC9" w:rsidP="00CF372A">
            <w:pPr>
              <w:jc w:val="center"/>
              <w:rPr>
                <w:rFonts w:ascii="Arial" w:hAnsi="Arial" w:cs="Arial"/>
                <w:sz w:val="22"/>
                <w:szCs w:val="22"/>
              </w:rPr>
            </w:pPr>
          </w:p>
        </w:tc>
        <w:tc>
          <w:tcPr>
            <w:tcW w:w="3870" w:type="dxa"/>
          </w:tcPr>
          <w:p w14:paraId="61BF8EFB" w14:textId="77777777" w:rsidR="00411EC9" w:rsidRPr="00EE746D" w:rsidRDefault="00411EC9" w:rsidP="00C07D24">
            <w:pPr>
              <w:rPr>
                <w:rFonts w:ascii="Arial" w:hAnsi="Arial" w:cs="Arial"/>
                <w:sz w:val="22"/>
                <w:szCs w:val="22"/>
              </w:rPr>
            </w:pPr>
          </w:p>
        </w:tc>
      </w:tr>
      <w:tr w:rsidR="00186049" w:rsidRPr="00EE746D" w14:paraId="7BBAF6A2" w14:textId="77777777" w:rsidTr="00B26F2B">
        <w:trPr>
          <w:trHeight w:val="611"/>
        </w:trPr>
        <w:tc>
          <w:tcPr>
            <w:tcW w:w="706" w:type="dxa"/>
          </w:tcPr>
          <w:p w14:paraId="17ED497C" w14:textId="77777777" w:rsidR="00411EC9" w:rsidRPr="00EE746D" w:rsidRDefault="00280F93" w:rsidP="00C07D24">
            <w:pPr>
              <w:rPr>
                <w:rFonts w:ascii="Arial" w:hAnsi="Arial" w:cs="Arial"/>
                <w:sz w:val="22"/>
                <w:szCs w:val="22"/>
              </w:rPr>
            </w:pPr>
            <w:r w:rsidRPr="00EE746D">
              <w:rPr>
                <w:rFonts w:ascii="Arial" w:hAnsi="Arial" w:cs="Arial"/>
                <w:sz w:val="22"/>
                <w:szCs w:val="22"/>
              </w:rPr>
              <w:t>3</w:t>
            </w:r>
          </w:p>
        </w:tc>
        <w:tc>
          <w:tcPr>
            <w:tcW w:w="8199" w:type="dxa"/>
          </w:tcPr>
          <w:p w14:paraId="089B0847" w14:textId="372B6B00" w:rsidR="0007246E" w:rsidRPr="00EE746D" w:rsidRDefault="00787A75" w:rsidP="00C07D24">
            <w:pPr>
              <w:rPr>
                <w:rFonts w:ascii="Arial" w:hAnsi="Arial" w:cs="Arial"/>
                <w:sz w:val="22"/>
                <w:szCs w:val="22"/>
              </w:rPr>
            </w:pPr>
            <w:r w:rsidRPr="00EE746D">
              <w:rPr>
                <w:rFonts w:ascii="Arial" w:hAnsi="Arial" w:cs="Arial"/>
                <w:sz w:val="22"/>
                <w:szCs w:val="22"/>
              </w:rPr>
              <w:t xml:space="preserve">Establish a clinically appropriate follow-up plan for participants with on-going medical conditions; see MTN-015 SSP Manual, Section 5.9.2. </w:t>
            </w:r>
          </w:p>
        </w:tc>
        <w:tc>
          <w:tcPr>
            <w:tcW w:w="1710" w:type="dxa"/>
          </w:tcPr>
          <w:p w14:paraId="3E994EA1" w14:textId="77777777" w:rsidR="00411EC9" w:rsidRPr="00EE746D" w:rsidRDefault="00411EC9" w:rsidP="00CF372A">
            <w:pPr>
              <w:jc w:val="center"/>
              <w:rPr>
                <w:rFonts w:ascii="Arial" w:hAnsi="Arial" w:cs="Arial"/>
                <w:sz w:val="22"/>
                <w:szCs w:val="22"/>
              </w:rPr>
            </w:pPr>
          </w:p>
        </w:tc>
        <w:tc>
          <w:tcPr>
            <w:tcW w:w="3870" w:type="dxa"/>
          </w:tcPr>
          <w:p w14:paraId="1A6A513B" w14:textId="77777777" w:rsidR="00411EC9" w:rsidRPr="00EE746D" w:rsidRDefault="00411EC9" w:rsidP="00C07D24">
            <w:pPr>
              <w:rPr>
                <w:rFonts w:ascii="Arial" w:hAnsi="Arial" w:cs="Arial"/>
                <w:sz w:val="22"/>
                <w:szCs w:val="22"/>
              </w:rPr>
            </w:pPr>
          </w:p>
        </w:tc>
      </w:tr>
      <w:tr w:rsidR="00186049" w:rsidRPr="00EE746D" w14:paraId="7CCFA2BD" w14:textId="77777777" w:rsidTr="00F32B40">
        <w:trPr>
          <w:trHeight w:val="620"/>
        </w:trPr>
        <w:tc>
          <w:tcPr>
            <w:tcW w:w="706" w:type="dxa"/>
          </w:tcPr>
          <w:p w14:paraId="4E949984" w14:textId="77777777" w:rsidR="00411EC9" w:rsidRPr="00EE746D" w:rsidRDefault="00235472" w:rsidP="00C07D24">
            <w:pPr>
              <w:rPr>
                <w:rFonts w:ascii="Arial" w:hAnsi="Arial" w:cs="Arial"/>
                <w:sz w:val="22"/>
                <w:szCs w:val="22"/>
              </w:rPr>
            </w:pPr>
            <w:r w:rsidRPr="00EE746D">
              <w:rPr>
                <w:rFonts w:ascii="Arial" w:hAnsi="Arial" w:cs="Arial"/>
                <w:sz w:val="22"/>
                <w:szCs w:val="22"/>
              </w:rPr>
              <w:t>4</w:t>
            </w:r>
          </w:p>
        </w:tc>
        <w:tc>
          <w:tcPr>
            <w:tcW w:w="8199" w:type="dxa"/>
          </w:tcPr>
          <w:p w14:paraId="5B7EA793" w14:textId="519D9D4E" w:rsidR="0007246E" w:rsidRPr="00EE746D" w:rsidRDefault="00F32B40" w:rsidP="00C07D24">
            <w:pPr>
              <w:rPr>
                <w:rFonts w:ascii="Arial" w:hAnsi="Arial" w:cs="Arial"/>
                <w:sz w:val="22"/>
                <w:szCs w:val="22"/>
              </w:rPr>
            </w:pPr>
            <w:r w:rsidRPr="00EE746D">
              <w:rPr>
                <w:rFonts w:ascii="Arial" w:hAnsi="Arial" w:cs="Arial"/>
                <w:sz w:val="22"/>
                <w:szCs w:val="22"/>
              </w:rPr>
              <w:t>Notify local IRB/EC of study closure of accrual and participant follow up. Complete study close-out reporting requirements per local IRB/EC guidelines.</w:t>
            </w:r>
          </w:p>
        </w:tc>
        <w:tc>
          <w:tcPr>
            <w:tcW w:w="1710" w:type="dxa"/>
          </w:tcPr>
          <w:p w14:paraId="24EF8F8A" w14:textId="77777777" w:rsidR="00411EC9" w:rsidRPr="00EE746D" w:rsidRDefault="00411EC9" w:rsidP="00CF372A">
            <w:pPr>
              <w:jc w:val="center"/>
              <w:rPr>
                <w:rFonts w:ascii="Arial" w:hAnsi="Arial" w:cs="Arial"/>
                <w:sz w:val="22"/>
                <w:szCs w:val="22"/>
              </w:rPr>
            </w:pPr>
          </w:p>
        </w:tc>
        <w:tc>
          <w:tcPr>
            <w:tcW w:w="3870" w:type="dxa"/>
          </w:tcPr>
          <w:p w14:paraId="15627282" w14:textId="26A89D71" w:rsidR="00411EC9" w:rsidRPr="00EE746D" w:rsidRDefault="00411EC9" w:rsidP="00C07D24">
            <w:pPr>
              <w:rPr>
                <w:rFonts w:ascii="Arial" w:hAnsi="Arial" w:cs="Arial"/>
                <w:sz w:val="22"/>
                <w:szCs w:val="22"/>
              </w:rPr>
            </w:pPr>
          </w:p>
        </w:tc>
      </w:tr>
      <w:tr w:rsidR="00186049" w:rsidRPr="00EE746D" w14:paraId="3A8EA664" w14:textId="77777777" w:rsidTr="00552986">
        <w:trPr>
          <w:trHeight w:val="261"/>
        </w:trPr>
        <w:tc>
          <w:tcPr>
            <w:tcW w:w="706" w:type="dxa"/>
          </w:tcPr>
          <w:p w14:paraId="44A331BC" w14:textId="77777777" w:rsidR="00411EC9" w:rsidRPr="00EE746D" w:rsidRDefault="00235472" w:rsidP="00C07D24">
            <w:pPr>
              <w:rPr>
                <w:rFonts w:ascii="Arial" w:hAnsi="Arial" w:cs="Arial"/>
                <w:sz w:val="22"/>
                <w:szCs w:val="22"/>
              </w:rPr>
            </w:pPr>
            <w:r w:rsidRPr="00EE746D">
              <w:rPr>
                <w:rFonts w:ascii="Arial" w:hAnsi="Arial" w:cs="Arial"/>
                <w:sz w:val="22"/>
                <w:szCs w:val="22"/>
              </w:rPr>
              <w:t>5</w:t>
            </w:r>
          </w:p>
        </w:tc>
        <w:tc>
          <w:tcPr>
            <w:tcW w:w="8199" w:type="dxa"/>
          </w:tcPr>
          <w:p w14:paraId="7BD5D248" w14:textId="399D11B5" w:rsidR="0007246E" w:rsidRPr="00EE746D" w:rsidRDefault="00F32B40" w:rsidP="00C07D24">
            <w:pPr>
              <w:rPr>
                <w:rFonts w:ascii="Arial" w:hAnsi="Arial" w:cs="Arial"/>
                <w:sz w:val="22"/>
                <w:szCs w:val="22"/>
              </w:rPr>
            </w:pPr>
            <w:r w:rsidRPr="00EE746D">
              <w:rPr>
                <w:rFonts w:ascii="Arial" w:hAnsi="Arial" w:cs="Arial"/>
                <w:sz w:val="22"/>
                <w:szCs w:val="22"/>
              </w:rPr>
              <w:t>Complete protocol de-registration with the DAIDS Protocol Registration Office via DPRS when applicable.  Protocol de-registration may take place after all responsible IRB/ECs are informed that all participant study visits and data collection have been completed.  Regardless of when protocol de-registration is completed, all sites must maintain continuing review until the study is considered completed/closed per IRB/EC policies.</w:t>
            </w:r>
          </w:p>
        </w:tc>
        <w:tc>
          <w:tcPr>
            <w:tcW w:w="1710" w:type="dxa"/>
          </w:tcPr>
          <w:p w14:paraId="54F12118" w14:textId="77777777" w:rsidR="00411EC9" w:rsidRPr="00EE746D" w:rsidRDefault="00411EC9" w:rsidP="00CF372A">
            <w:pPr>
              <w:jc w:val="center"/>
              <w:rPr>
                <w:rFonts w:ascii="Arial" w:hAnsi="Arial" w:cs="Arial"/>
                <w:sz w:val="22"/>
                <w:szCs w:val="22"/>
              </w:rPr>
            </w:pPr>
          </w:p>
        </w:tc>
        <w:tc>
          <w:tcPr>
            <w:tcW w:w="3870" w:type="dxa"/>
          </w:tcPr>
          <w:p w14:paraId="418F892F" w14:textId="77777777" w:rsidR="00411EC9" w:rsidRPr="00EE746D" w:rsidRDefault="00411EC9" w:rsidP="00C07D24">
            <w:pPr>
              <w:rPr>
                <w:rFonts w:ascii="Arial" w:hAnsi="Arial" w:cs="Arial"/>
                <w:sz w:val="22"/>
                <w:szCs w:val="22"/>
              </w:rPr>
            </w:pPr>
          </w:p>
        </w:tc>
      </w:tr>
      <w:tr w:rsidR="00186049" w:rsidRPr="00EE746D" w14:paraId="3DFC02B5" w14:textId="77777777" w:rsidTr="00552986">
        <w:trPr>
          <w:trHeight w:val="432"/>
        </w:trPr>
        <w:tc>
          <w:tcPr>
            <w:tcW w:w="14485" w:type="dxa"/>
            <w:gridSpan w:val="4"/>
            <w:shd w:val="clear" w:color="auto" w:fill="D9D9D9" w:themeFill="background1" w:themeFillShade="D9"/>
            <w:vAlign w:val="center"/>
          </w:tcPr>
          <w:p w14:paraId="1BA2574E" w14:textId="77777777" w:rsidR="00C616CC" w:rsidRPr="00EE746D" w:rsidRDefault="00417EEC" w:rsidP="00D63342">
            <w:pPr>
              <w:outlineLvl w:val="0"/>
              <w:rPr>
                <w:rFonts w:ascii="Arial" w:hAnsi="Arial" w:cs="Arial"/>
                <w:b/>
                <w:bCs/>
                <w:sz w:val="22"/>
                <w:szCs w:val="22"/>
              </w:rPr>
            </w:pPr>
            <w:r w:rsidRPr="00EE746D">
              <w:rPr>
                <w:rFonts w:ascii="Arial" w:hAnsi="Arial" w:cs="Arial"/>
                <w:b/>
                <w:bCs/>
                <w:sz w:val="22"/>
                <w:szCs w:val="22"/>
              </w:rPr>
              <w:t xml:space="preserve">File review, </w:t>
            </w:r>
            <w:r w:rsidR="00AB5680" w:rsidRPr="00EE746D">
              <w:rPr>
                <w:rFonts w:ascii="Arial" w:hAnsi="Arial" w:cs="Arial"/>
                <w:b/>
                <w:bCs/>
                <w:sz w:val="22"/>
                <w:szCs w:val="22"/>
              </w:rPr>
              <w:t>d</w:t>
            </w:r>
            <w:r w:rsidR="00C616CC" w:rsidRPr="00EE746D">
              <w:rPr>
                <w:rFonts w:ascii="Arial" w:hAnsi="Arial" w:cs="Arial"/>
                <w:b/>
                <w:bCs/>
                <w:sz w:val="22"/>
                <w:szCs w:val="22"/>
              </w:rPr>
              <w:t>ata submission</w:t>
            </w:r>
            <w:r w:rsidRPr="00EE746D">
              <w:rPr>
                <w:rFonts w:ascii="Arial" w:hAnsi="Arial" w:cs="Arial"/>
                <w:b/>
                <w:bCs/>
                <w:sz w:val="22"/>
                <w:szCs w:val="22"/>
              </w:rPr>
              <w:t>,</w:t>
            </w:r>
            <w:r w:rsidR="00C616CC" w:rsidRPr="00EE746D">
              <w:rPr>
                <w:rFonts w:ascii="Arial" w:hAnsi="Arial" w:cs="Arial"/>
                <w:b/>
                <w:bCs/>
                <w:sz w:val="22"/>
                <w:szCs w:val="22"/>
              </w:rPr>
              <w:t xml:space="preserve"> and verification:</w:t>
            </w:r>
          </w:p>
        </w:tc>
      </w:tr>
      <w:tr w:rsidR="00186049" w:rsidRPr="00EE746D" w14:paraId="2A6D6479" w14:textId="77777777" w:rsidTr="00F32B40">
        <w:trPr>
          <w:trHeight w:val="629"/>
        </w:trPr>
        <w:tc>
          <w:tcPr>
            <w:tcW w:w="706" w:type="dxa"/>
          </w:tcPr>
          <w:p w14:paraId="5C1C0035" w14:textId="44DD925F" w:rsidR="0037676C" w:rsidRPr="00EE746D" w:rsidRDefault="00B26F2B" w:rsidP="008D1F43">
            <w:pPr>
              <w:rPr>
                <w:rFonts w:ascii="Arial" w:hAnsi="Arial" w:cs="Arial"/>
                <w:sz w:val="22"/>
                <w:szCs w:val="22"/>
              </w:rPr>
            </w:pPr>
            <w:r w:rsidRPr="00EE746D">
              <w:rPr>
                <w:rFonts w:ascii="Arial" w:hAnsi="Arial" w:cs="Arial"/>
                <w:sz w:val="22"/>
                <w:szCs w:val="22"/>
              </w:rPr>
              <w:t>6</w:t>
            </w:r>
          </w:p>
        </w:tc>
        <w:tc>
          <w:tcPr>
            <w:tcW w:w="8199" w:type="dxa"/>
          </w:tcPr>
          <w:p w14:paraId="3940C5B3" w14:textId="6D658819" w:rsidR="0037676C" w:rsidRPr="00EE746D" w:rsidRDefault="00F32B40" w:rsidP="008D1F43">
            <w:pPr>
              <w:rPr>
                <w:rFonts w:ascii="Arial" w:hAnsi="Arial" w:cs="Arial"/>
                <w:sz w:val="22"/>
                <w:szCs w:val="22"/>
              </w:rPr>
            </w:pPr>
            <w:r w:rsidRPr="00EE746D">
              <w:rPr>
                <w:rFonts w:ascii="Arial" w:hAnsi="Arial" w:cs="Arial"/>
                <w:sz w:val="22"/>
                <w:szCs w:val="22"/>
              </w:rPr>
              <w:t>Perform final participant file review of clinic records. Ensure all documents are properly filed and up to date.</w:t>
            </w:r>
          </w:p>
        </w:tc>
        <w:tc>
          <w:tcPr>
            <w:tcW w:w="1710" w:type="dxa"/>
          </w:tcPr>
          <w:p w14:paraId="04ED32B5" w14:textId="77777777" w:rsidR="0037676C" w:rsidRPr="00EE746D" w:rsidRDefault="0037676C" w:rsidP="008D1F43">
            <w:pPr>
              <w:jc w:val="center"/>
              <w:rPr>
                <w:rFonts w:ascii="Arial" w:hAnsi="Arial" w:cs="Arial"/>
                <w:sz w:val="22"/>
                <w:szCs w:val="22"/>
              </w:rPr>
            </w:pPr>
          </w:p>
        </w:tc>
        <w:tc>
          <w:tcPr>
            <w:tcW w:w="3870" w:type="dxa"/>
          </w:tcPr>
          <w:p w14:paraId="1ABEF298" w14:textId="6B2328A1" w:rsidR="0037676C" w:rsidRPr="00EE746D" w:rsidRDefault="0037676C" w:rsidP="008D1F43">
            <w:pPr>
              <w:rPr>
                <w:rFonts w:ascii="Arial" w:hAnsi="Arial" w:cs="Arial"/>
                <w:sz w:val="22"/>
                <w:szCs w:val="22"/>
              </w:rPr>
            </w:pPr>
          </w:p>
        </w:tc>
      </w:tr>
      <w:tr w:rsidR="00186049" w:rsidRPr="00EE746D" w14:paraId="445E1D13" w14:textId="77777777" w:rsidTr="00B07295">
        <w:trPr>
          <w:trHeight w:val="620"/>
        </w:trPr>
        <w:tc>
          <w:tcPr>
            <w:tcW w:w="706" w:type="dxa"/>
          </w:tcPr>
          <w:p w14:paraId="41B432B9" w14:textId="45127948" w:rsidR="0037676C" w:rsidRPr="00EE746D" w:rsidRDefault="00B26F2B" w:rsidP="008D1F43">
            <w:pPr>
              <w:rPr>
                <w:rFonts w:ascii="Arial" w:hAnsi="Arial" w:cs="Arial"/>
                <w:sz w:val="22"/>
                <w:szCs w:val="22"/>
              </w:rPr>
            </w:pPr>
            <w:r w:rsidRPr="00EE746D">
              <w:rPr>
                <w:rFonts w:ascii="Arial" w:hAnsi="Arial" w:cs="Arial"/>
                <w:sz w:val="22"/>
                <w:szCs w:val="22"/>
              </w:rPr>
              <w:t>7</w:t>
            </w:r>
          </w:p>
        </w:tc>
        <w:tc>
          <w:tcPr>
            <w:tcW w:w="8199" w:type="dxa"/>
          </w:tcPr>
          <w:p w14:paraId="390AC8F6" w14:textId="7FEE6EAE" w:rsidR="0037676C" w:rsidRPr="00EE746D" w:rsidRDefault="00F32B40" w:rsidP="008D1F43">
            <w:pPr>
              <w:rPr>
                <w:rFonts w:ascii="Arial" w:hAnsi="Arial" w:cs="Arial"/>
                <w:sz w:val="22"/>
                <w:szCs w:val="22"/>
              </w:rPr>
            </w:pPr>
            <w:r w:rsidRPr="00EE746D">
              <w:rPr>
                <w:rFonts w:ascii="Arial" w:hAnsi="Arial" w:cs="Arial"/>
                <w:sz w:val="22"/>
                <w:szCs w:val="22"/>
              </w:rPr>
              <w:t xml:space="preserve">Complete and submit all required </w:t>
            </w:r>
            <w:proofErr w:type="spellStart"/>
            <w:r w:rsidRPr="00EE746D">
              <w:rPr>
                <w:rFonts w:ascii="Arial" w:hAnsi="Arial" w:cs="Arial"/>
                <w:sz w:val="22"/>
                <w:szCs w:val="22"/>
              </w:rPr>
              <w:t>DataFax</w:t>
            </w:r>
            <w:proofErr w:type="spellEnd"/>
            <w:r w:rsidRPr="00EE746D">
              <w:rPr>
                <w:rFonts w:ascii="Arial" w:hAnsi="Arial" w:cs="Arial"/>
                <w:sz w:val="22"/>
                <w:szCs w:val="22"/>
              </w:rPr>
              <w:t xml:space="preserve"> case report forms and submit to SCHARP. A Termination CRF and End of Study Inventory CRF must be completed for each enrolled participant, even if the participant did not complete the study exit/termination visit.</w:t>
            </w:r>
          </w:p>
        </w:tc>
        <w:tc>
          <w:tcPr>
            <w:tcW w:w="1710" w:type="dxa"/>
          </w:tcPr>
          <w:p w14:paraId="6DCC5277" w14:textId="77777777" w:rsidR="0037676C" w:rsidRPr="00EE746D" w:rsidRDefault="0037676C" w:rsidP="008D1F43">
            <w:pPr>
              <w:jc w:val="center"/>
              <w:rPr>
                <w:rFonts w:ascii="Arial" w:hAnsi="Arial" w:cs="Arial"/>
                <w:sz w:val="22"/>
                <w:szCs w:val="22"/>
              </w:rPr>
            </w:pPr>
          </w:p>
        </w:tc>
        <w:tc>
          <w:tcPr>
            <w:tcW w:w="3870" w:type="dxa"/>
          </w:tcPr>
          <w:p w14:paraId="52849BE9" w14:textId="77777777" w:rsidR="0037676C" w:rsidRPr="00EE746D" w:rsidRDefault="0037676C" w:rsidP="008D1F43">
            <w:pPr>
              <w:rPr>
                <w:rFonts w:ascii="Arial" w:hAnsi="Arial" w:cs="Arial"/>
                <w:sz w:val="22"/>
                <w:szCs w:val="22"/>
              </w:rPr>
            </w:pPr>
          </w:p>
        </w:tc>
      </w:tr>
      <w:tr w:rsidR="00186049" w:rsidRPr="00EE746D" w14:paraId="2C2C82D4" w14:textId="77777777" w:rsidTr="00B26F2B">
        <w:trPr>
          <w:trHeight w:val="593"/>
        </w:trPr>
        <w:tc>
          <w:tcPr>
            <w:tcW w:w="706" w:type="dxa"/>
          </w:tcPr>
          <w:p w14:paraId="698E3D2A" w14:textId="62FA191E" w:rsidR="007E253B" w:rsidRPr="00EE746D" w:rsidRDefault="00B26F2B" w:rsidP="008D1F43">
            <w:pPr>
              <w:rPr>
                <w:rFonts w:ascii="Arial" w:hAnsi="Arial" w:cs="Arial"/>
                <w:sz w:val="22"/>
                <w:szCs w:val="22"/>
              </w:rPr>
            </w:pPr>
            <w:r w:rsidRPr="00EE746D">
              <w:rPr>
                <w:rFonts w:ascii="Arial" w:hAnsi="Arial" w:cs="Arial"/>
                <w:sz w:val="22"/>
                <w:szCs w:val="22"/>
              </w:rPr>
              <w:t>8</w:t>
            </w:r>
          </w:p>
        </w:tc>
        <w:tc>
          <w:tcPr>
            <w:tcW w:w="8199" w:type="dxa"/>
          </w:tcPr>
          <w:p w14:paraId="10CD573E" w14:textId="1F72136E" w:rsidR="007E253B" w:rsidRPr="00EE746D" w:rsidRDefault="00F32B40" w:rsidP="00416561">
            <w:pPr>
              <w:rPr>
                <w:rFonts w:ascii="Arial" w:hAnsi="Arial" w:cs="Arial"/>
                <w:sz w:val="22"/>
                <w:szCs w:val="22"/>
              </w:rPr>
            </w:pPr>
            <w:r w:rsidRPr="00EE746D">
              <w:rPr>
                <w:rFonts w:ascii="Arial" w:hAnsi="Arial" w:cs="Arial"/>
                <w:sz w:val="22"/>
                <w:szCs w:val="22"/>
              </w:rPr>
              <w:t>Resolve all outstanding data QC notes. Confirm with SCHARP that there are no outstanding data QC notes.</w:t>
            </w:r>
          </w:p>
        </w:tc>
        <w:tc>
          <w:tcPr>
            <w:tcW w:w="1710" w:type="dxa"/>
          </w:tcPr>
          <w:p w14:paraId="309896FA" w14:textId="77777777" w:rsidR="007E253B" w:rsidRPr="00EE746D" w:rsidRDefault="007E253B" w:rsidP="008D1F43">
            <w:pPr>
              <w:jc w:val="center"/>
              <w:rPr>
                <w:rFonts w:ascii="Arial" w:hAnsi="Arial" w:cs="Arial"/>
                <w:sz w:val="22"/>
                <w:szCs w:val="22"/>
              </w:rPr>
            </w:pPr>
          </w:p>
        </w:tc>
        <w:tc>
          <w:tcPr>
            <w:tcW w:w="3870" w:type="dxa"/>
          </w:tcPr>
          <w:p w14:paraId="68E4CA29" w14:textId="77777777" w:rsidR="007E253B" w:rsidRPr="00EE746D" w:rsidRDefault="007E253B" w:rsidP="008D1F43">
            <w:pPr>
              <w:rPr>
                <w:rFonts w:ascii="Arial" w:hAnsi="Arial" w:cs="Arial"/>
                <w:sz w:val="22"/>
                <w:szCs w:val="22"/>
              </w:rPr>
            </w:pPr>
          </w:p>
        </w:tc>
      </w:tr>
      <w:tr w:rsidR="00186049" w:rsidRPr="00EE746D" w14:paraId="227D20E4" w14:textId="77777777" w:rsidTr="00552986">
        <w:trPr>
          <w:trHeight w:val="432"/>
        </w:trPr>
        <w:tc>
          <w:tcPr>
            <w:tcW w:w="14485" w:type="dxa"/>
            <w:gridSpan w:val="4"/>
            <w:shd w:val="clear" w:color="auto" w:fill="D9D9D9" w:themeFill="background1" w:themeFillShade="D9"/>
            <w:vAlign w:val="center"/>
          </w:tcPr>
          <w:p w14:paraId="0F3FED3E" w14:textId="77777777" w:rsidR="008D1F43" w:rsidRPr="00EE746D" w:rsidRDefault="008D1F43" w:rsidP="00D63342">
            <w:pPr>
              <w:outlineLvl w:val="0"/>
              <w:rPr>
                <w:rFonts w:ascii="Arial" w:hAnsi="Arial" w:cs="Arial"/>
                <w:b/>
                <w:bCs/>
                <w:sz w:val="22"/>
                <w:szCs w:val="22"/>
              </w:rPr>
            </w:pPr>
            <w:r w:rsidRPr="00EE746D">
              <w:rPr>
                <w:rFonts w:ascii="Arial" w:hAnsi="Arial" w:cs="Arial"/>
                <w:b/>
                <w:bCs/>
                <w:sz w:val="22"/>
                <w:szCs w:val="22"/>
              </w:rPr>
              <w:t>Specimen management a</w:t>
            </w:r>
            <w:r w:rsidR="00AB5680" w:rsidRPr="00EE746D">
              <w:rPr>
                <w:rFonts w:ascii="Arial" w:hAnsi="Arial" w:cs="Arial"/>
                <w:b/>
                <w:bCs/>
                <w:sz w:val="22"/>
                <w:szCs w:val="22"/>
              </w:rPr>
              <w:t>nd laboratory c</w:t>
            </w:r>
            <w:r w:rsidRPr="00EE746D">
              <w:rPr>
                <w:rFonts w:ascii="Arial" w:hAnsi="Arial" w:cs="Arial"/>
                <w:b/>
                <w:bCs/>
                <w:sz w:val="22"/>
                <w:szCs w:val="22"/>
              </w:rPr>
              <w:t xml:space="preserve">onsiderations: </w:t>
            </w:r>
          </w:p>
        </w:tc>
      </w:tr>
      <w:tr w:rsidR="00186049" w:rsidRPr="00EE746D" w14:paraId="1EC8BFA8" w14:textId="77777777" w:rsidTr="00B07295">
        <w:trPr>
          <w:trHeight w:val="1043"/>
        </w:trPr>
        <w:tc>
          <w:tcPr>
            <w:tcW w:w="706" w:type="dxa"/>
          </w:tcPr>
          <w:p w14:paraId="35639B9A" w14:textId="41051F68" w:rsidR="008D1F43" w:rsidRPr="00EE746D" w:rsidRDefault="00B26F2B" w:rsidP="008D1F43">
            <w:pPr>
              <w:rPr>
                <w:rFonts w:ascii="Arial" w:hAnsi="Arial" w:cs="Arial"/>
                <w:sz w:val="22"/>
                <w:szCs w:val="22"/>
              </w:rPr>
            </w:pPr>
            <w:r w:rsidRPr="00EE746D">
              <w:rPr>
                <w:rFonts w:ascii="Arial" w:hAnsi="Arial" w:cs="Arial"/>
                <w:sz w:val="22"/>
                <w:szCs w:val="22"/>
              </w:rPr>
              <w:t>9</w:t>
            </w:r>
          </w:p>
        </w:tc>
        <w:tc>
          <w:tcPr>
            <w:tcW w:w="8199" w:type="dxa"/>
          </w:tcPr>
          <w:p w14:paraId="49553571" w14:textId="384040B3" w:rsidR="008D1F43" w:rsidRPr="00EE746D" w:rsidRDefault="00F32B40" w:rsidP="008D1F43">
            <w:pPr>
              <w:rPr>
                <w:rFonts w:ascii="Arial" w:hAnsi="Arial" w:cs="Arial"/>
                <w:sz w:val="22"/>
                <w:szCs w:val="22"/>
              </w:rPr>
            </w:pPr>
            <w:r w:rsidRPr="00EE746D">
              <w:rPr>
                <w:rFonts w:ascii="Arial" w:hAnsi="Arial" w:cs="Arial"/>
                <w:sz w:val="22"/>
                <w:szCs w:val="22"/>
              </w:rPr>
              <w:t xml:space="preserve">Resolve all outstanding discrepancies and errors on the LDMS Specimen Monitoring Reports. Confirm with the LC that discrepancies and errors have been resolved.  </w:t>
            </w:r>
          </w:p>
        </w:tc>
        <w:tc>
          <w:tcPr>
            <w:tcW w:w="1710" w:type="dxa"/>
          </w:tcPr>
          <w:p w14:paraId="64F0095D" w14:textId="77777777" w:rsidR="008D1F43" w:rsidRPr="00EE746D" w:rsidRDefault="008D1F43" w:rsidP="008D1F43">
            <w:pPr>
              <w:rPr>
                <w:rFonts w:ascii="Arial" w:hAnsi="Arial" w:cs="Arial"/>
                <w:sz w:val="22"/>
                <w:szCs w:val="22"/>
              </w:rPr>
            </w:pPr>
          </w:p>
        </w:tc>
        <w:tc>
          <w:tcPr>
            <w:tcW w:w="3870" w:type="dxa"/>
          </w:tcPr>
          <w:p w14:paraId="67A42267" w14:textId="77777777" w:rsidR="008D1F43" w:rsidRPr="00EE746D" w:rsidRDefault="008D1F43" w:rsidP="008D1F43">
            <w:pPr>
              <w:rPr>
                <w:rFonts w:ascii="Arial" w:hAnsi="Arial" w:cs="Arial"/>
                <w:sz w:val="22"/>
                <w:szCs w:val="22"/>
              </w:rPr>
            </w:pPr>
          </w:p>
        </w:tc>
      </w:tr>
      <w:tr w:rsidR="00186049" w:rsidRPr="00EE746D" w14:paraId="1D437E85" w14:textId="77777777" w:rsidTr="00552986">
        <w:trPr>
          <w:trHeight w:val="765"/>
        </w:trPr>
        <w:tc>
          <w:tcPr>
            <w:tcW w:w="706" w:type="dxa"/>
          </w:tcPr>
          <w:p w14:paraId="166D5BA3" w14:textId="541AE14E" w:rsidR="008D1F43" w:rsidRPr="00EE746D" w:rsidRDefault="00B26F2B" w:rsidP="008D1F43">
            <w:pPr>
              <w:rPr>
                <w:rFonts w:ascii="Arial" w:hAnsi="Arial" w:cs="Arial"/>
                <w:i/>
                <w:sz w:val="22"/>
                <w:szCs w:val="22"/>
              </w:rPr>
            </w:pPr>
            <w:r w:rsidRPr="00EE746D">
              <w:rPr>
                <w:rFonts w:ascii="Arial" w:hAnsi="Arial" w:cs="Arial"/>
                <w:sz w:val="22"/>
                <w:szCs w:val="22"/>
              </w:rPr>
              <w:lastRenderedPageBreak/>
              <w:t>10</w:t>
            </w:r>
          </w:p>
        </w:tc>
        <w:tc>
          <w:tcPr>
            <w:tcW w:w="8199" w:type="dxa"/>
          </w:tcPr>
          <w:p w14:paraId="7C613A41" w14:textId="086664FD" w:rsidR="008D1F43" w:rsidRPr="00EE746D" w:rsidRDefault="00F32B40" w:rsidP="008D1F43">
            <w:pPr>
              <w:rPr>
                <w:rFonts w:ascii="Arial" w:hAnsi="Arial" w:cs="Arial"/>
                <w:i/>
                <w:sz w:val="22"/>
                <w:szCs w:val="22"/>
              </w:rPr>
            </w:pPr>
            <w:r w:rsidRPr="00EE746D">
              <w:rPr>
                <w:rFonts w:ascii="Arial" w:hAnsi="Arial" w:cs="Arial"/>
                <w:b/>
                <w:bCs/>
                <w:sz w:val="22"/>
                <w:szCs w:val="22"/>
                <w:u w:val="single"/>
              </w:rPr>
              <w:t>After</w:t>
            </w:r>
            <w:r w:rsidRPr="00EE746D">
              <w:rPr>
                <w:rFonts w:ascii="Arial" w:hAnsi="Arial" w:cs="Arial"/>
                <w:sz w:val="22"/>
                <w:szCs w:val="22"/>
              </w:rPr>
              <w:t xml:space="preserve"> receiving notification from the MTN LC, ship all requested biological specimens to designated laboratories for protocol testing. Confirm with LC that all required samples have been shipped. </w:t>
            </w:r>
            <w:r w:rsidRPr="00EE746D">
              <w:rPr>
                <w:rFonts w:ascii="Arial" w:hAnsi="Arial" w:cs="Arial"/>
                <w:i/>
                <w:sz w:val="22"/>
                <w:szCs w:val="22"/>
              </w:rPr>
              <w:t>All other samples will remain on site indefinitely; samples will be requested when additional testing is approved.</w:t>
            </w:r>
          </w:p>
        </w:tc>
        <w:tc>
          <w:tcPr>
            <w:tcW w:w="1710" w:type="dxa"/>
          </w:tcPr>
          <w:p w14:paraId="3904B8BD" w14:textId="77777777" w:rsidR="008D1F43" w:rsidRPr="00EE746D" w:rsidRDefault="008D1F43" w:rsidP="008D1F43">
            <w:pPr>
              <w:rPr>
                <w:rFonts w:ascii="Arial" w:hAnsi="Arial" w:cs="Arial"/>
                <w:i/>
                <w:sz w:val="22"/>
                <w:szCs w:val="22"/>
              </w:rPr>
            </w:pPr>
          </w:p>
        </w:tc>
        <w:tc>
          <w:tcPr>
            <w:tcW w:w="3870" w:type="dxa"/>
          </w:tcPr>
          <w:p w14:paraId="052FFE82" w14:textId="5B3D04F1" w:rsidR="008D1F43" w:rsidRPr="00EE746D" w:rsidRDefault="008D1F43" w:rsidP="008D1F43">
            <w:pPr>
              <w:rPr>
                <w:rFonts w:ascii="Arial" w:hAnsi="Arial" w:cs="Arial"/>
                <w:i/>
                <w:sz w:val="22"/>
                <w:szCs w:val="22"/>
              </w:rPr>
            </w:pPr>
          </w:p>
        </w:tc>
      </w:tr>
      <w:tr w:rsidR="00186049" w:rsidRPr="00EE746D" w14:paraId="6363C1CC" w14:textId="77777777" w:rsidTr="00552986">
        <w:trPr>
          <w:trHeight w:val="728"/>
        </w:trPr>
        <w:tc>
          <w:tcPr>
            <w:tcW w:w="706" w:type="dxa"/>
          </w:tcPr>
          <w:p w14:paraId="41597E1F" w14:textId="0C292B7F" w:rsidR="008D1F43" w:rsidRPr="00EE746D" w:rsidRDefault="00B26F2B" w:rsidP="008D1F43">
            <w:pPr>
              <w:rPr>
                <w:rFonts w:ascii="Arial" w:hAnsi="Arial" w:cs="Arial"/>
                <w:sz w:val="22"/>
                <w:szCs w:val="22"/>
              </w:rPr>
            </w:pPr>
            <w:r w:rsidRPr="00EE746D">
              <w:rPr>
                <w:rFonts w:ascii="Arial" w:hAnsi="Arial" w:cs="Arial"/>
                <w:sz w:val="22"/>
                <w:szCs w:val="22"/>
              </w:rPr>
              <w:t>11</w:t>
            </w:r>
          </w:p>
        </w:tc>
        <w:tc>
          <w:tcPr>
            <w:tcW w:w="8199" w:type="dxa"/>
          </w:tcPr>
          <w:p w14:paraId="094844F2" w14:textId="77777777" w:rsidR="00073B39" w:rsidRPr="00EE746D" w:rsidRDefault="00073B39" w:rsidP="00073B39">
            <w:pPr>
              <w:rPr>
                <w:rFonts w:ascii="Arial" w:hAnsi="Arial" w:cs="Arial"/>
                <w:sz w:val="22"/>
                <w:szCs w:val="22"/>
              </w:rPr>
            </w:pPr>
            <w:r w:rsidRPr="00EE746D">
              <w:rPr>
                <w:rFonts w:ascii="Arial" w:hAnsi="Arial" w:cs="Arial"/>
                <w:b/>
                <w:bCs/>
                <w:sz w:val="22"/>
                <w:szCs w:val="22"/>
                <w:u w:val="single"/>
              </w:rPr>
              <w:t>After</w:t>
            </w:r>
            <w:r w:rsidRPr="00EE746D">
              <w:rPr>
                <w:rFonts w:ascii="Arial" w:hAnsi="Arial" w:cs="Arial"/>
                <w:sz w:val="22"/>
                <w:szCs w:val="22"/>
              </w:rPr>
              <w:t xml:space="preserve"> receiving notification from SCHARP and written approval from the MTN LC, destroy all remaining specimens for participants who did </w:t>
            </w:r>
            <w:r w:rsidRPr="00EE746D">
              <w:rPr>
                <w:rFonts w:ascii="Arial" w:hAnsi="Arial" w:cs="Arial"/>
                <w:b/>
                <w:bCs/>
                <w:sz w:val="22"/>
                <w:szCs w:val="22"/>
                <w:u w:val="single"/>
              </w:rPr>
              <w:t>not</w:t>
            </w:r>
            <w:r w:rsidRPr="00EE746D">
              <w:rPr>
                <w:rFonts w:ascii="Arial" w:hAnsi="Arial" w:cs="Arial"/>
                <w:sz w:val="22"/>
                <w:szCs w:val="22"/>
              </w:rPr>
              <w:t xml:space="preserve"> provide informed consent for long term specimen storage and future research testing (a list of PTIDs will be provided by SCHARP).  Document destruction using destruction logs and within LDMS.  If all specimens have been shipped to the LC and none remain on site, the LC will be responsible for archival or destruction and documentation.</w:t>
            </w:r>
          </w:p>
          <w:p w14:paraId="6C142DAD" w14:textId="69683821" w:rsidR="008D1F43" w:rsidRPr="00EE746D" w:rsidRDefault="00073B39" w:rsidP="00073B39">
            <w:pPr>
              <w:pStyle w:val="Default"/>
              <w:rPr>
                <w:rFonts w:ascii="Arial" w:hAnsi="Arial" w:cs="Arial"/>
                <w:color w:val="auto"/>
                <w:sz w:val="22"/>
                <w:szCs w:val="22"/>
              </w:rPr>
            </w:pPr>
            <w:r w:rsidRPr="00EE746D">
              <w:rPr>
                <w:rFonts w:ascii="Arial" w:hAnsi="Arial" w:cs="Arial"/>
                <w:sz w:val="22"/>
                <w:szCs w:val="22"/>
              </w:rPr>
              <w:t xml:space="preserve">Note: </w:t>
            </w:r>
            <w:r w:rsidRPr="00EE746D">
              <w:rPr>
                <w:rFonts w:ascii="Arial" w:hAnsi="Arial" w:cs="Arial"/>
                <w:i/>
                <w:sz w:val="22"/>
                <w:szCs w:val="22"/>
              </w:rPr>
              <w:t>The LC authorization memo, dated ___________ (sites to insert date DD/MMM/YYYY) instructs the site to complete study closeout before sample destruction due to delay in protocol required testing.</w:t>
            </w:r>
            <w:r w:rsidRPr="00EE746D">
              <w:rPr>
                <w:rFonts w:ascii="Arial" w:hAnsi="Arial" w:cs="Arial"/>
                <w:i/>
                <w:iCs/>
                <w:sz w:val="22"/>
                <w:szCs w:val="22"/>
              </w:rPr>
              <w:t xml:space="preserve">  </w:t>
            </w:r>
            <w:r w:rsidRPr="00EE746D">
              <w:rPr>
                <w:rFonts w:ascii="Arial" w:hAnsi="Arial" w:cs="Arial"/>
                <w:i/>
                <w:sz w:val="22"/>
                <w:szCs w:val="22"/>
              </w:rPr>
              <w:t>Prepare a written inventory of all samples and storage locations; submit copy to LC and DAIDS OCSO Program Officer.</w:t>
            </w:r>
          </w:p>
        </w:tc>
        <w:tc>
          <w:tcPr>
            <w:tcW w:w="1710" w:type="dxa"/>
          </w:tcPr>
          <w:p w14:paraId="5D2936FD" w14:textId="77777777" w:rsidR="008D1F43" w:rsidRPr="00EE746D" w:rsidRDefault="008D1F43" w:rsidP="008D1F43">
            <w:pPr>
              <w:rPr>
                <w:rFonts w:ascii="Arial" w:hAnsi="Arial" w:cs="Arial"/>
                <w:sz w:val="22"/>
                <w:szCs w:val="22"/>
              </w:rPr>
            </w:pPr>
          </w:p>
        </w:tc>
        <w:tc>
          <w:tcPr>
            <w:tcW w:w="3870" w:type="dxa"/>
          </w:tcPr>
          <w:p w14:paraId="112F6C8B" w14:textId="305A0F75" w:rsidR="008D1F43" w:rsidRPr="00EE746D" w:rsidRDefault="008D1F43" w:rsidP="008D1F43">
            <w:pPr>
              <w:rPr>
                <w:rFonts w:ascii="Arial" w:hAnsi="Arial" w:cs="Arial"/>
                <w:i/>
                <w:sz w:val="22"/>
                <w:szCs w:val="22"/>
              </w:rPr>
            </w:pPr>
          </w:p>
        </w:tc>
      </w:tr>
      <w:tr w:rsidR="00186049" w:rsidRPr="00EE746D" w14:paraId="5D4BAA3C" w14:textId="77777777" w:rsidTr="00552986">
        <w:trPr>
          <w:trHeight w:val="502"/>
        </w:trPr>
        <w:tc>
          <w:tcPr>
            <w:tcW w:w="706" w:type="dxa"/>
          </w:tcPr>
          <w:p w14:paraId="050E9CE2" w14:textId="264E1391" w:rsidR="008D1F43" w:rsidRPr="00EE746D" w:rsidRDefault="00B26F2B" w:rsidP="008D1F43">
            <w:pPr>
              <w:rPr>
                <w:rFonts w:ascii="Arial" w:hAnsi="Arial" w:cs="Arial"/>
                <w:iCs/>
                <w:sz w:val="22"/>
                <w:szCs w:val="22"/>
              </w:rPr>
            </w:pPr>
            <w:r w:rsidRPr="00EE746D">
              <w:rPr>
                <w:rFonts w:ascii="Arial" w:hAnsi="Arial" w:cs="Arial"/>
                <w:sz w:val="22"/>
                <w:szCs w:val="22"/>
              </w:rPr>
              <w:t>12</w:t>
            </w:r>
            <w:r w:rsidR="008D1F43" w:rsidRPr="00EE746D">
              <w:rPr>
                <w:rFonts w:ascii="Arial" w:hAnsi="Arial" w:cs="Arial"/>
                <w:sz w:val="22"/>
                <w:szCs w:val="22"/>
              </w:rPr>
              <w:t xml:space="preserve"> </w:t>
            </w:r>
          </w:p>
        </w:tc>
        <w:tc>
          <w:tcPr>
            <w:tcW w:w="8199" w:type="dxa"/>
          </w:tcPr>
          <w:p w14:paraId="1CA5418D" w14:textId="27E8BFDB" w:rsidR="008D1F43" w:rsidRPr="00EE746D" w:rsidRDefault="00F32B40" w:rsidP="008D1F43">
            <w:pPr>
              <w:rPr>
                <w:rFonts w:ascii="Arial" w:hAnsi="Arial" w:cs="Arial"/>
                <w:iCs/>
                <w:sz w:val="22"/>
                <w:szCs w:val="22"/>
              </w:rPr>
            </w:pPr>
            <w:r w:rsidRPr="00EE746D">
              <w:rPr>
                <w:rFonts w:ascii="Arial" w:hAnsi="Arial" w:cs="Arial"/>
                <w:sz w:val="22"/>
                <w:szCs w:val="22"/>
              </w:rPr>
              <w:t xml:space="preserve">Organize and/or archive any lab documentation (log sheets, QC records, maintenance records, personnel records etc.) </w:t>
            </w:r>
            <w:r w:rsidRPr="00EE746D">
              <w:rPr>
                <w:rFonts w:ascii="Arial" w:hAnsi="Arial" w:cs="Arial"/>
                <w:bCs/>
                <w:sz w:val="22"/>
                <w:szCs w:val="22"/>
              </w:rPr>
              <w:t>to be available for potential audits.</w:t>
            </w:r>
          </w:p>
        </w:tc>
        <w:tc>
          <w:tcPr>
            <w:tcW w:w="1710" w:type="dxa"/>
          </w:tcPr>
          <w:p w14:paraId="0AD08196" w14:textId="77777777" w:rsidR="008D1F43" w:rsidRPr="00EE746D" w:rsidRDefault="008D1F43" w:rsidP="008D1F43">
            <w:pPr>
              <w:rPr>
                <w:rFonts w:ascii="Arial" w:hAnsi="Arial" w:cs="Arial"/>
                <w:iCs/>
                <w:sz w:val="22"/>
                <w:szCs w:val="22"/>
              </w:rPr>
            </w:pPr>
          </w:p>
        </w:tc>
        <w:tc>
          <w:tcPr>
            <w:tcW w:w="3870" w:type="dxa"/>
          </w:tcPr>
          <w:p w14:paraId="7C081647" w14:textId="2714FA8B" w:rsidR="008D1F43" w:rsidRPr="00EE746D" w:rsidRDefault="008D1F43" w:rsidP="008D1F43">
            <w:pPr>
              <w:rPr>
                <w:rFonts w:ascii="Arial" w:hAnsi="Arial" w:cs="Arial"/>
                <w:i/>
                <w:iCs/>
                <w:sz w:val="22"/>
                <w:szCs w:val="22"/>
              </w:rPr>
            </w:pPr>
          </w:p>
        </w:tc>
      </w:tr>
      <w:tr w:rsidR="00186049" w:rsidRPr="00EE746D" w14:paraId="70CA6115" w14:textId="77777777" w:rsidTr="00552986">
        <w:trPr>
          <w:trHeight w:val="432"/>
        </w:trPr>
        <w:tc>
          <w:tcPr>
            <w:tcW w:w="14485" w:type="dxa"/>
            <w:gridSpan w:val="4"/>
            <w:shd w:val="clear" w:color="auto" w:fill="D9D9D9" w:themeFill="background1" w:themeFillShade="D9"/>
            <w:vAlign w:val="center"/>
          </w:tcPr>
          <w:p w14:paraId="6968B3E6" w14:textId="77777777" w:rsidR="001035C8" w:rsidRPr="00EE746D" w:rsidRDefault="001035C8" w:rsidP="001035C8">
            <w:pPr>
              <w:outlineLvl w:val="0"/>
              <w:rPr>
                <w:rFonts w:ascii="Arial" w:hAnsi="Arial" w:cs="Arial"/>
                <w:b/>
                <w:bCs/>
                <w:sz w:val="22"/>
                <w:szCs w:val="22"/>
              </w:rPr>
            </w:pPr>
            <w:r w:rsidRPr="00EE746D">
              <w:rPr>
                <w:rFonts w:ascii="Arial" w:hAnsi="Arial" w:cs="Arial"/>
                <w:b/>
                <w:bCs/>
                <w:sz w:val="22"/>
                <w:szCs w:val="22"/>
              </w:rPr>
              <w:t xml:space="preserve">Essential documents: </w:t>
            </w:r>
          </w:p>
        </w:tc>
      </w:tr>
      <w:tr w:rsidR="00B26F2B" w:rsidRPr="00EE746D" w14:paraId="0C1F183C" w14:textId="77777777" w:rsidTr="00552986">
        <w:trPr>
          <w:trHeight w:val="765"/>
        </w:trPr>
        <w:tc>
          <w:tcPr>
            <w:tcW w:w="706" w:type="dxa"/>
          </w:tcPr>
          <w:p w14:paraId="622EA1AA" w14:textId="7B9218EB" w:rsidR="00B26F2B" w:rsidRPr="00EE746D" w:rsidRDefault="00B26F2B" w:rsidP="00B26F2B">
            <w:pPr>
              <w:rPr>
                <w:rFonts w:ascii="Arial" w:hAnsi="Arial" w:cs="Arial"/>
                <w:sz w:val="22"/>
                <w:szCs w:val="22"/>
              </w:rPr>
            </w:pPr>
            <w:r w:rsidRPr="00EE746D">
              <w:rPr>
                <w:rFonts w:ascii="Arial" w:hAnsi="Arial" w:cs="Arial"/>
                <w:sz w:val="22"/>
                <w:szCs w:val="22"/>
              </w:rPr>
              <w:t>13</w:t>
            </w:r>
          </w:p>
        </w:tc>
        <w:tc>
          <w:tcPr>
            <w:tcW w:w="8199" w:type="dxa"/>
          </w:tcPr>
          <w:p w14:paraId="31FCD71E" w14:textId="76D57110" w:rsidR="00B26F2B" w:rsidRPr="00EE746D" w:rsidRDefault="00B26F2B" w:rsidP="00B26F2B">
            <w:pPr>
              <w:rPr>
                <w:rFonts w:ascii="Arial" w:hAnsi="Arial" w:cs="Arial"/>
                <w:sz w:val="22"/>
                <w:szCs w:val="22"/>
              </w:rPr>
            </w:pPr>
            <w:proofErr w:type="spellStart"/>
            <w:r w:rsidRPr="00EE746D">
              <w:rPr>
                <w:rFonts w:ascii="Arial" w:hAnsi="Arial" w:cs="Arial"/>
                <w:sz w:val="22"/>
                <w:szCs w:val="22"/>
              </w:rPr>
              <w:t>IoR</w:t>
            </w:r>
            <w:proofErr w:type="spellEnd"/>
            <w:r w:rsidRPr="00EE746D">
              <w:rPr>
                <w:rFonts w:ascii="Arial" w:hAnsi="Arial" w:cs="Arial"/>
                <w:sz w:val="22"/>
                <w:szCs w:val="22"/>
              </w:rPr>
              <w:t xml:space="preserve"> to review and complete final sign </w:t>
            </w:r>
            <w:proofErr w:type="gramStart"/>
            <w:r w:rsidRPr="00EE746D">
              <w:rPr>
                <w:rFonts w:ascii="Arial" w:hAnsi="Arial" w:cs="Arial"/>
                <w:sz w:val="22"/>
                <w:szCs w:val="22"/>
              </w:rPr>
              <w:t>off of</w:t>
            </w:r>
            <w:proofErr w:type="gramEnd"/>
            <w:r w:rsidRPr="00EE746D">
              <w:rPr>
                <w:rFonts w:ascii="Arial" w:hAnsi="Arial" w:cs="Arial"/>
                <w:sz w:val="22"/>
                <w:szCs w:val="22"/>
              </w:rPr>
              <w:t xml:space="preserve"> Delegation of Authority Log.  Prior to filing for long term storage, scan and email all final signed Delegation of Authority log(s)to FHI 360 (maintain originals on site).</w:t>
            </w:r>
          </w:p>
        </w:tc>
        <w:tc>
          <w:tcPr>
            <w:tcW w:w="1710" w:type="dxa"/>
          </w:tcPr>
          <w:p w14:paraId="4BD56401" w14:textId="77777777" w:rsidR="00B26F2B" w:rsidRPr="00EE746D" w:rsidRDefault="00B26F2B" w:rsidP="00B26F2B">
            <w:pPr>
              <w:rPr>
                <w:rFonts w:ascii="Arial" w:hAnsi="Arial" w:cs="Arial"/>
                <w:sz w:val="22"/>
                <w:szCs w:val="22"/>
              </w:rPr>
            </w:pPr>
          </w:p>
        </w:tc>
        <w:tc>
          <w:tcPr>
            <w:tcW w:w="3870" w:type="dxa"/>
          </w:tcPr>
          <w:p w14:paraId="546A467D" w14:textId="77777777" w:rsidR="00B26F2B" w:rsidRPr="00EE746D" w:rsidRDefault="00B26F2B" w:rsidP="00B26F2B">
            <w:pPr>
              <w:rPr>
                <w:rFonts w:ascii="Arial" w:hAnsi="Arial" w:cs="Arial"/>
                <w:i/>
                <w:sz w:val="22"/>
                <w:szCs w:val="22"/>
              </w:rPr>
            </w:pPr>
          </w:p>
        </w:tc>
      </w:tr>
      <w:tr w:rsidR="00B26F2B" w:rsidRPr="00EE746D" w14:paraId="48F29B72" w14:textId="77777777" w:rsidTr="00552986">
        <w:trPr>
          <w:trHeight w:val="765"/>
        </w:trPr>
        <w:tc>
          <w:tcPr>
            <w:tcW w:w="706" w:type="dxa"/>
          </w:tcPr>
          <w:p w14:paraId="12CB0857" w14:textId="6A804BB4" w:rsidR="00B26F2B" w:rsidRPr="00EE746D" w:rsidRDefault="00B26F2B" w:rsidP="00B26F2B">
            <w:pPr>
              <w:rPr>
                <w:rFonts w:ascii="Arial" w:hAnsi="Arial" w:cs="Arial"/>
                <w:sz w:val="22"/>
                <w:szCs w:val="22"/>
              </w:rPr>
            </w:pPr>
            <w:r w:rsidRPr="00EE746D">
              <w:rPr>
                <w:rFonts w:ascii="Arial" w:hAnsi="Arial" w:cs="Arial"/>
                <w:sz w:val="22"/>
                <w:szCs w:val="22"/>
              </w:rPr>
              <w:t>14</w:t>
            </w:r>
          </w:p>
        </w:tc>
        <w:tc>
          <w:tcPr>
            <w:tcW w:w="8199" w:type="dxa"/>
          </w:tcPr>
          <w:p w14:paraId="120BB63E" w14:textId="755F7509" w:rsidR="00B26F2B" w:rsidRPr="00EE746D" w:rsidRDefault="00B26F2B" w:rsidP="00B26F2B">
            <w:pPr>
              <w:rPr>
                <w:rFonts w:ascii="Arial" w:hAnsi="Arial" w:cs="Arial"/>
                <w:sz w:val="22"/>
                <w:szCs w:val="22"/>
              </w:rPr>
            </w:pPr>
            <w:r w:rsidRPr="00EE746D">
              <w:rPr>
                <w:rFonts w:ascii="Arial" w:hAnsi="Arial" w:cs="Arial"/>
                <w:sz w:val="22"/>
                <w:szCs w:val="22"/>
              </w:rPr>
              <w:t>Scan and email final screening and enrollment logs to FHI 360 (maintain originals on site).</w:t>
            </w:r>
          </w:p>
        </w:tc>
        <w:tc>
          <w:tcPr>
            <w:tcW w:w="1710" w:type="dxa"/>
          </w:tcPr>
          <w:p w14:paraId="665B2AAF" w14:textId="77777777" w:rsidR="00B26F2B" w:rsidRPr="00EE746D" w:rsidRDefault="00B26F2B" w:rsidP="00B26F2B">
            <w:pPr>
              <w:rPr>
                <w:rFonts w:ascii="Arial" w:hAnsi="Arial" w:cs="Arial"/>
                <w:sz w:val="22"/>
                <w:szCs w:val="22"/>
              </w:rPr>
            </w:pPr>
          </w:p>
        </w:tc>
        <w:tc>
          <w:tcPr>
            <w:tcW w:w="3870" w:type="dxa"/>
          </w:tcPr>
          <w:p w14:paraId="52816453" w14:textId="77777777" w:rsidR="00B26F2B" w:rsidRPr="00EE746D" w:rsidRDefault="00B26F2B" w:rsidP="00B26F2B">
            <w:pPr>
              <w:rPr>
                <w:rFonts w:ascii="Arial" w:hAnsi="Arial" w:cs="Arial"/>
                <w:i/>
                <w:sz w:val="22"/>
                <w:szCs w:val="22"/>
              </w:rPr>
            </w:pPr>
          </w:p>
        </w:tc>
      </w:tr>
      <w:tr w:rsidR="00B26F2B" w:rsidRPr="00EE746D" w14:paraId="702EE80F" w14:textId="77777777" w:rsidTr="00552986">
        <w:trPr>
          <w:trHeight w:val="765"/>
        </w:trPr>
        <w:tc>
          <w:tcPr>
            <w:tcW w:w="706" w:type="dxa"/>
          </w:tcPr>
          <w:p w14:paraId="1EFB5D5D" w14:textId="3511FAE5" w:rsidR="00B26F2B" w:rsidRPr="00EE746D" w:rsidRDefault="00B26F2B" w:rsidP="00B26F2B">
            <w:pPr>
              <w:rPr>
                <w:rFonts w:ascii="Arial" w:hAnsi="Arial" w:cs="Arial"/>
                <w:sz w:val="22"/>
                <w:szCs w:val="22"/>
              </w:rPr>
            </w:pPr>
            <w:r w:rsidRPr="00EE746D">
              <w:rPr>
                <w:rFonts w:ascii="Arial" w:hAnsi="Arial" w:cs="Arial"/>
                <w:sz w:val="22"/>
                <w:szCs w:val="22"/>
              </w:rPr>
              <w:t>15</w:t>
            </w:r>
          </w:p>
        </w:tc>
        <w:tc>
          <w:tcPr>
            <w:tcW w:w="8199" w:type="dxa"/>
          </w:tcPr>
          <w:p w14:paraId="6D8DFD38" w14:textId="77777777" w:rsidR="00B26F2B" w:rsidRPr="00EE746D" w:rsidRDefault="00B26F2B" w:rsidP="00B26F2B">
            <w:pPr>
              <w:rPr>
                <w:rFonts w:ascii="Arial" w:hAnsi="Arial" w:cs="Arial"/>
                <w:sz w:val="22"/>
                <w:szCs w:val="22"/>
              </w:rPr>
            </w:pPr>
            <w:r w:rsidRPr="00EE746D">
              <w:rPr>
                <w:rFonts w:ascii="Arial" w:hAnsi="Arial" w:cs="Arial"/>
                <w:sz w:val="22"/>
                <w:szCs w:val="22"/>
              </w:rPr>
              <w:t>Review and assemble for long term storage all required study documents, including:</w:t>
            </w:r>
          </w:p>
          <w:p w14:paraId="35637AE4" w14:textId="4B4F6542" w:rsidR="00B26F2B" w:rsidRPr="00EE746D" w:rsidRDefault="00B26F2B" w:rsidP="00EE746D">
            <w:pPr>
              <w:ind w:left="1080" w:hanging="360"/>
              <w:rPr>
                <w:rFonts w:ascii="Arial" w:hAnsi="Arial" w:cs="Arial"/>
                <w:sz w:val="22"/>
                <w:szCs w:val="22"/>
              </w:rPr>
            </w:pPr>
            <w:r w:rsidRPr="00EE746D">
              <w:rPr>
                <w:rFonts w:ascii="Arial" w:hAnsi="Arial" w:cs="Arial"/>
                <w:sz w:val="22"/>
                <w:szCs w:val="22"/>
              </w:rPr>
              <w:t>•</w:t>
            </w:r>
            <w:r w:rsidRPr="00EE746D">
              <w:rPr>
                <w:rFonts w:ascii="Arial" w:hAnsi="Arial" w:cs="Arial"/>
                <w:sz w:val="22"/>
                <w:szCs w:val="22"/>
              </w:rPr>
              <w:tab/>
              <w:t>Delegation of Authority Log</w:t>
            </w:r>
            <w:bookmarkStart w:id="0" w:name="_GoBack"/>
            <w:bookmarkEnd w:id="0"/>
            <w:r w:rsidRPr="00EE746D">
              <w:rPr>
                <w:rFonts w:ascii="Arial" w:hAnsi="Arial" w:cs="Arial"/>
                <w:sz w:val="22"/>
                <w:szCs w:val="22"/>
              </w:rPr>
              <w:t xml:space="preserve"> </w:t>
            </w:r>
          </w:p>
          <w:p w14:paraId="446E40CA" w14:textId="77777777" w:rsidR="00B26F2B" w:rsidRPr="00EE746D" w:rsidRDefault="00B26F2B" w:rsidP="00B26F2B">
            <w:pPr>
              <w:ind w:left="1080" w:hanging="360"/>
              <w:rPr>
                <w:rFonts w:ascii="Arial" w:hAnsi="Arial" w:cs="Arial"/>
                <w:sz w:val="22"/>
                <w:szCs w:val="22"/>
              </w:rPr>
            </w:pPr>
            <w:r w:rsidRPr="00EE746D">
              <w:rPr>
                <w:rFonts w:ascii="Arial" w:hAnsi="Arial" w:cs="Arial"/>
                <w:sz w:val="22"/>
                <w:szCs w:val="22"/>
              </w:rPr>
              <w:t>•</w:t>
            </w:r>
            <w:r w:rsidRPr="00EE746D">
              <w:rPr>
                <w:rFonts w:ascii="Arial" w:hAnsi="Arial" w:cs="Arial"/>
                <w:sz w:val="22"/>
                <w:szCs w:val="22"/>
              </w:rPr>
              <w:tab/>
              <w:t>Logs that link participants’ names and ID numbers (which also serve as the completed participant identification code lists required by International Conference on Harmonization (ICH/GCP guidelines)</w:t>
            </w:r>
          </w:p>
          <w:p w14:paraId="54B8558E" w14:textId="77777777" w:rsidR="00B26F2B" w:rsidRPr="00EE746D" w:rsidRDefault="00B26F2B" w:rsidP="00B26F2B">
            <w:pPr>
              <w:ind w:left="1080" w:hanging="360"/>
              <w:rPr>
                <w:rFonts w:ascii="Arial" w:hAnsi="Arial" w:cs="Arial"/>
                <w:sz w:val="22"/>
                <w:szCs w:val="22"/>
              </w:rPr>
            </w:pPr>
            <w:r w:rsidRPr="00EE746D">
              <w:rPr>
                <w:rFonts w:ascii="Arial" w:hAnsi="Arial" w:cs="Arial"/>
                <w:sz w:val="22"/>
                <w:szCs w:val="22"/>
              </w:rPr>
              <w:t>•</w:t>
            </w:r>
            <w:r w:rsidRPr="00EE746D">
              <w:rPr>
                <w:rFonts w:ascii="Arial" w:hAnsi="Arial" w:cs="Arial"/>
                <w:sz w:val="22"/>
                <w:szCs w:val="22"/>
              </w:rPr>
              <w:tab/>
              <w:t>All study documents bearing participants’ names</w:t>
            </w:r>
          </w:p>
          <w:p w14:paraId="3EB71010" w14:textId="77777777" w:rsidR="00B26F2B" w:rsidRPr="00EE746D" w:rsidRDefault="00B26F2B" w:rsidP="00B26F2B">
            <w:pPr>
              <w:ind w:left="1080" w:hanging="360"/>
              <w:rPr>
                <w:rFonts w:ascii="Arial" w:hAnsi="Arial" w:cs="Arial"/>
                <w:sz w:val="22"/>
                <w:szCs w:val="22"/>
              </w:rPr>
            </w:pPr>
            <w:r w:rsidRPr="00EE746D">
              <w:rPr>
                <w:rFonts w:ascii="Arial" w:hAnsi="Arial" w:cs="Arial"/>
                <w:sz w:val="22"/>
                <w:szCs w:val="22"/>
              </w:rPr>
              <w:t>•</w:t>
            </w:r>
            <w:r w:rsidRPr="00EE746D">
              <w:rPr>
                <w:rFonts w:ascii="Arial" w:hAnsi="Arial" w:cs="Arial"/>
                <w:sz w:val="22"/>
                <w:szCs w:val="22"/>
              </w:rPr>
              <w:tab/>
              <w:t xml:space="preserve">All study documents bearing participants’ ID numbers </w:t>
            </w:r>
          </w:p>
          <w:p w14:paraId="0FF009BC" w14:textId="77777777" w:rsidR="00B26F2B" w:rsidRPr="00EE746D" w:rsidRDefault="00B26F2B" w:rsidP="00B26F2B">
            <w:pPr>
              <w:ind w:left="1080" w:hanging="360"/>
              <w:rPr>
                <w:rFonts w:ascii="Arial" w:hAnsi="Arial" w:cs="Arial"/>
                <w:sz w:val="22"/>
                <w:szCs w:val="22"/>
              </w:rPr>
            </w:pPr>
            <w:r w:rsidRPr="00EE746D">
              <w:rPr>
                <w:rFonts w:ascii="Arial" w:hAnsi="Arial" w:cs="Arial"/>
                <w:sz w:val="22"/>
                <w:szCs w:val="22"/>
              </w:rPr>
              <w:t>•</w:t>
            </w:r>
            <w:r w:rsidRPr="00EE746D">
              <w:rPr>
                <w:rFonts w:ascii="Arial" w:hAnsi="Arial" w:cs="Arial"/>
                <w:sz w:val="22"/>
                <w:szCs w:val="22"/>
              </w:rPr>
              <w:tab/>
              <w:t xml:space="preserve">Final report by investigator to IRBs/IECs </w:t>
            </w:r>
          </w:p>
          <w:p w14:paraId="06B2358F" w14:textId="77777777" w:rsidR="00B26F2B" w:rsidRPr="00EE746D" w:rsidRDefault="00B26F2B" w:rsidP="00B26F2B">
            <w:pPr>
              <w:ind w:left="1080" w:hanging="360"/>
              <w:rPr>
                <w:rFonts w:ascii="Arial" w:hAnsi="Arial" w:cs="Arial"/>
                <w:sz w:val="22"/>
                <w:szCs w:val="22"/>
              </w:rPr>
            </w:pPr>
            <w:r w:rsidRPr="00EE746D">
              <w:rPr>
                <w:rFonts w:ascii="Arial" w:hAnsi="Arial" w:cs="Arial"/>
                <w:sz w:val="22"/>
                <w:szCs w:val="22"/>
              </w:rPr>
              <w:t>•</w:t>
            </w:r>
            <w:r w:rsidRPr="00EE746D">
              <w:rPr>
                <w:rFonts w:ascii="Arial" w:hAnsi="Arial" w:cs="Arial"/>
                <w:sz w:val="22"/>
                <w:szCs w:val="22"/>
              </w:rPr>
              <w:tab/>
              <w:t>Any other key communication/correspondence with the site</w:t>
            </w:r>
          </w:p>
          <w:p w14:paraId="2C3980A5" w14:textId="31A04BF0" w:rsidR="00B26F2B" w:rsidRPr="00EE746D" w:rsidRDefault="00B26F2B" w:rsidP="00B26F2B">
            <w:pPr>
              <w:rPr>
                <w:rFonts w:ascii="Arial" w:hAnsi="Arial" w:cs="Arial"/>
                <w:sz w:val="22"/>
                <w:szCs w:val="22"/>
              </w:rPr>
            </w:pPr>
          </w:p>
        </w:tc>
        <w:tc>
          <w:tcPr>
            <w:tcW w:w="1710" w:type="dxa"/>
          </w:tcPr>
          <w:p w14:paraId="3508F4D6" w14:textId="77777777" w:rsidR="00B26F2B" w:rsidRPr="00EE746D" w:rsidRDefault="00B26F2B" w:rsidP="00B26F2B">
            <w:pPr>
              <w:rPr>
                <w:rFonts w:ascii="Arial" w:hAnsi="Arial" w:cs="Arial"/>
                <w:sz w:val="22"/>
                <w:szCs w:val="22"/>
              </w:rPr>
            </w:pPr>
          </w:p>
        </w:tc>
        <w:tc>
          <w:tcPr>
            <w:tcW w:w="3870" w:type="dxa"/>
          </w:tcPr>
          <w:p w14:paraId="33A586BE" w14:textId="7DBD74A1" w:rsidR="00B26F2B" w:rsidRPr="00EE746D" w:rsidRDefault="00B26F2B" w:rsidP="00B26F2B">
            <w:pPr>
              <w:rPr>
                <w:rFonts w:ascii="Arial" w:hAnsi="Arial" w:cs="Arial"/>
                <w:i/>
                <w:sz w:val="22"/>
                <w:szCs w:val="22"/>
              </w:rPr>
            </w:pPr>
          </w:p>
        </w:tc>
      </w:tr>
      <w:tr w:rsidR="00B26F2B" w:rsidRPr="00EE746D" w14:paraId="57D19B83" w14:textId="77777777" w:rsidTr="00552986">
        <w:trPr>
          <w:trHeight w:val="250"/>
        </w:trPr>
        <w:tc>
          <w:tcPr>
            <w:tcW w:w="706" w:type="dxa"/>
          </w:tcPr>
          <w:p w14:paraId="52897AC3" w14:textId="62F1CE6E" w:rsidR="00B26F2B" w:rsidRPr="00EE746D" w:rsidRDefault="00B26F2B" w:rsidP="00B26F2B">
            <w:pPr>
              <w:rPr>
                <w:rFonts w:ascii="Arial" w:hAnsi="Arial" w:cs="Arial"/>
                <w:sz w:val="22"/>
                <w:szCs w:val="22"/>
              </w:rPr>
            </w:pPr>
            <w:r w:rsidRPr="00EE746D">
              <w:rPr>
                <w:rFonts w:ascii="Arial" w:hAnsi="Arial" w:cs="Arial"/>
                <w:sz w:val="22"/>
                <w:szCs w:val="22"/>
              </w:rPr>
              <w:lastRenderedPageBreak/>
              <w:t>16</w:t>
            </w:r>
          </w:p>
        </w:tc>
        <w:tc>
          <w:tcPr>
            <w:tcW w:w="8199" w:type="dxa"/>
          </w:tcPr>
          <w:p w14:paraId="2D3E71F2" w14:textId="1CC4967E" w:rsidR="00B26F2B" w:rsidRPr="00EE746D" w:rsidRDefault="00B26F2B" w:rsidP="00B26F2B">
            <w:pPr>
              <w:rPr>
                <w:rFonts w:ascii="Arial" w:hAnsi="Arial" w:cs="Arial"/>
                <w:sz w:val="22"/>
                <w:szCs w:val="22"/>
              </w:rPr>
            </w:pPr>
            <w:r w:rsidRPr="00EE746D">
              <w:rPr>
                <w:rFonts w:ascii="Arial" w:hAnsi="Arial" w:cs="Arial"/>
                <w:sz w:val="22"/>
                <w:szCs w:val="22"/>
              </w:rPr>
              <w:t>Prepare a written inventory of all documentation and storage locations; inform FHI 360 if documents are moved to an offsite location.</w:t>
            </w:r>
          </w:p>
          <w:p w14:paraId="7F3779A8" w14:textId="795BE2AA" w:rsidR="00B26F2B" w:rsidRPr="00EE746D" w:rsidRDefault="00B26F2B" w:rsidP="00B26F2B">
            <w:pPr>
              <w:rPr>
                <w:rFonts w:ascii="Arial" w:hAnsi="Arial" w:cs="Arial"/>
                <w:sz w:val="22"/>
                <w:szCs w:val="22"/>
              </w:rPr>
            </w:pPr>
          </w:p>
        </w:tc>
        <w:tc>
          <w:tcPr>
            <w:tcW w:w="1710" w:type="dxa"/>
          </w:tcPr>
          <w:p w14:paraId="0E4314AD" w14:textId="77777777" w:rsidR="00B26F2B" w:rsidRPr="00EE746D" w:rsidRDefault="00B26F2B" w:rsidP="00B26F2B">
            <w:pPr>
              <w:rPr>
                <w:rFonts w:ascii="Arial" w:hAnsi="Arial" w:cs="Arial"/>
                <w:sz w:val="22"/>
                <w:szCs w:val="22"/>
              </w:rPr>
            </w:pPr>
          </w:p>
        </w:tc>
        <w:tc>
          <w:tcPr>
            <w:tcW w:w="3870" w:type="dxa"/>
          </w:tcPr>
          <w:p w14:paraId="3E7CE107" w14:textId="77777777" w:rsidR="00B26F2B" w:rsidRPr="00EE746D" w:rsidRDefault="00B26F2B" w:rsidP="00B26F2B">
            <w:pPr>
              <w:rPr>
                <w:rFonts w:ascii="Arial" w:hAnsi="Arial" w:cs="Arial"/>
                <w:sz w:val="22"/>
                <w:szCs w:val="22"/>
              </w:rPr>
            </w:pPr>
          </w:p>
        </w:tc>
      </w:tr>
      <w:tr w:rsidR="00B26F2B" w:rsidRPr="00EE746D" w14:paraId="591FE585" w14:textId="77777777" w:rsidTr="00552986">
        <w:trPr>
          <w:trHeight w:val="765"/>
        </w:trPr>
        <w:tc>
          <w:tcPr>
            <w:tcW w:w="706" w:type="dxa"/>
          </w:tcPr>
          <w:p w14:paraId="1F47E5DB" w14:textId="7D777638" w:rsidR="00B26F2B" w:rsidRPr="00EE746D" w:rsidRDefault="00B26F2B" w:rsidP="00B26F2B">
            <w:pPr>
              <w:rPr>
                <w:rFonts w:ascii="Arial" w:hAnsi="Arial" w:cs="Arial"/>
                <w:sz w:val="22"/>
                <w:szCs w:val="22"/>
              </w:rPr>
            </w:pPr>
            <w:r w:rsidRPr="00EE746D">
              <w:rPr>
                <w:rFonts w:ascii="Arial" w:hAnsi="Arial" w:cs="Arial"/>
                <w:sz w:val="22"/>
                <w:szCs w:val="22"/>
              </w:rPr>
              <w:t xml:space="preserve">17 </w:t>
            </w:r>
          </w:p>
        </w:tc>
        <w:tc>
          <w:tcPr>
            <w:tcW w:w="8199" w:type="dxa"/>
          </w:tcPr>
          <w:p w14:paraId="2C3B134D" w14:textId="77777777" w:rsidR="00B26F2B" w:rsidRPr="00EE746D" w:rsidRDefault="00B26F2B" w:rsidP="00B26F2B">
            <w:pPr>
              <w:rPr>
                <w:rFonts w:ascii="Arial" w:hAnsi="Arial" w:cs="Arial"/>
                <w:sz w:val="22"/>
                <w:szCs w:val="22"/>
              </w:rPr>
            </w:pPr>
            <w:r w:rsidRPr="00EE746D">
              <w:rPr>
                <w:rFonts w:ascii="Arial" w:hAnsi="Arial" w:cs="Arial"/>
                <w:sz w:val="22"/>
                <w:szCs w:val="22"/>
              </w:rPr>
              <w:t>Store all documents on-site with adequate protection of participant confidentiality and per all applicable IRB/EC policies:</w:t>
            </w:r>
          </w:p>
          <w:p w14:paraId="71603FDF" w14:textId="77777777" w:rsidR="00B26F2B" w:rsidRPr="00EE746D" w:rsidRDefault="00B26F2B" w:rsidP="00B26F2B">
            <w:pPr>
              <w:numPr>
                <w:ilvl w:val="0"/>
                <w:numId w:val="2"/>
              </w:numPr>
              <w:ind w:left="350" w:hanging="270"/>
              <w:rPr>
                <w:rFonts w:ascii="Arial" w:hAnsi="Arial" w:cs="Arial"/>
                <w:sz w:val="22"/>
                <w:szCs w:val="22"/>
              </w:rPr>
            </w:pPr>
            <w:r w:rsidRPr="00EE746D">
              <w:rPr>
                <w:rFonts w:ascii="Arial" w:hAnsi="Arial" w:cs="Arial"/>
                <w:sz w:val="22"/>
                <w:szCs w:val="22"/>
              </w:rPr>
              <w:t xml:space="preserve">Study records will not be destroyed prior to receiving approval for record destruction from DAIDS. Applicable records include source documents, site registration documents and reports, correspondence, informed consent forms, and notations of all contacts with the participant. If off-site storage becomes necessary, approval must be obtained from the DAIDS.  </w:t>
            </w:r>
          </w:p>
          <w:p w14:paraId="2449C04D" w14:textId="067E0965" w:rsidR="00B26F2B" w:rsidRPr="00EE746D" w:rsidRDefault="00B26F2B" w:rsidP="00B26F2B">
            <w:pPr>
              <w:rPr>
                <w:rFonts w:ascii="Arial" w:hAnsi="Arial" w:cs="Arial"/>
                <w:sz w:val="22"/>
                <w:szCs w:val="22"/>
              </w:rPr>
            </w:pPr>
          </w:p>
        </w:tc>
        <w:tc>
          <w:tcPr>
            <w:tcW w:w="1710" w:type="dxa"/>
          </w:tcPr>
          <w:p w14:paraId="3C631739" w14:textId="77777777" w:rsidR="00B26F2B" w:rsidRPr="00EE746D" w:rsidRDefault="00B26F2B" w:rsidP="00B26F2B">
            <w:pPr>
              <w:rPr>
                <w:rFonts w:ascii="Arial" w:hAnsi="Arial" w:cs="Arial"/>
                <w:sz w:val="22"/>
                <w:szCs w:val="22"/>
              </w:rPr>
            </w:pPr>
          </w:p>
        </w:tc>
        <w:tc>
          <w:tcPr>
            <w:tcW w:w="3870" w:type="dxa"/>
          </w:tcPr>
          <w:p w14:paraId="5B16BD8E" w14:textId="77777777" w:rsidR="00B26F2B" w:rsidRPr="00EE746D" w:rsidRDefault="00B26F2B" w:rsidP="00B26F2B">
            <w:pPr>
              <w:rPr>
                <w:rFonts w:ascii="Arial" w:hAnsi="Arial" w:cs="Arial"/>
                <w:sz w:val="22"/>
                <w:szCs w:val="22"/>
              </w:rPr>
            </w:pPr>
          </w:p>
          <w:p w14:paraId="1272CC9A" w14:textId="77777777" w:rsidR="00B26F2B" w:rsidRPr="00EE746D" w:rsidRDefault="00B26F2B" w:rsidP="00B26F2B">
            <w:pPr>
              <w:rPr>
                <w:rFonts w:ascii="Arial" w:hAnsi="Arial" w:cs="Arial"/>
                <w:sz w:val="22"/>
                <w:szCs w:val="22"/>
              </w:rPr>
            </w:pPr>
          </w:p>
        </w:tc>
      </w:tr>
      <w:tr w:rsidR="00B26F2B" w:rsidRPr="00EE746D" w14:paraId="3554D24E" w14:textId="77777777" w:rsidTr="00552986">
        <w:trPr>
          <w:trHeight w:val="908"/>
        </w:trPr>
        <w:tc>
          <w:tcPr>
            <w:tcW w:w="706" w:type="dxa"/>
          </w:tcPr>
          <w:p w14:paraId="37B4F449" w14:textId="3606D535" w:rsidR="00B26F2B" w:rsidRPr="00EE746D" w:rsidRDefault="00B26F2B" w:rsidP="00B26F2B">
            <w:pPr>
              <w:rPr>
                <w:rFonts w:ascii="Arial" w:hAnsi="Arial" w:cs="Arial"/>
                <w:sz w:val="22"/>
                <w:szCs w:val="22"/>
              </w:rPr>
            </w:pPr>
            <w:r w:rsidRPr="00EE746D">
              <w:rPr>
                <w:rFonts w:ascii="Arial" w:hAnsi="Arial" w:cs="Arial"/>
                <w:sz w:val="22"/>
                <w:szCs w:val="22"/>
              </w:rPr>
              <w:t>18</w:t>
            </w:r>
          </w:p>
          <w:p w14:paraId="340C6D9C" w14:textId="77777777" w:rsidR="00B26F2B" w:rsidRPr="00EE746D" w:rsidRDefault="00B26F2B" w:rsidP="00B26F2B">
            <w:pPr>
              <w:ind w:left="1440"/>
              <w:rPr>
                <w:rFonts w:ascii="Arial" w:hAnsi="Arial" w:cs="Arial"/>
                <w:sz w:val="22"/>
                <w:szCs w:val="22"/>
              </w:rPr>
            </w:pPr>
          </w:p>
        </w:tc>
        <w:tc>
          <w:tcPr>
            <w:tcW w:w="8199" w:type="dxa"/>
          </w:tcPr>
          <w:p w14:paraId="3873131D" w14:textId="737C1949" w:rsidR="00B26F2B" w:rsidRPr="00EE746D" w:rsidRDefault="00B26F2B" w:rsidP="00B26F2B">
            <w:pPr>
              <w:rPr>
                <w:rFonts w:ascii="Arial" w:hAnsi="Arial" w:cs="Arial"/>
                <w:sz w:val="22"/>
                <w:szCs w:val="22"/>
              </w:rPr>
            </w:pPr>
            <w:r w:rsidRPr="00EE746D">
              <w:rPr>
                <w:rFonts w:ascii="Arial" w:hAnsi="Arial" w:cs="Arial"/>
                <w:sz w:val="22"/>
                <w:szCs w:val="22"/>
              </w:rPr>
              <w:t>Resolve any outstanding monitoring findings and/or action items and confirm with the appropriate OCSO Program Officer that all have been resolved/completed.</w:t>
            </w:r>
            <w:r w:rsidR="005E571A" w:rsidRPr="00EE746D">
              <w:rPr>
                <w:rFonts w:ascii="Arial" w:hAnsi="Arial" w:cs="Arial"/>
                <w:sz w:val="22"/>
                <w:szCs w:val="22"/>
              </w:rPr>
              <w:t xml:space="preserve"> Scan and email copies of all monitoring visit logs to FHI 360 (maintain originals on site).</w:t>
            </w:r>
          </w:p>
        </w:tc>
        <w:tc>
          <w:tcPr>
            <w:tcW w:w="1710" w:type="dxa"/>
          </w:tcPr>
          <w:p w14:paraId="31B10DB0" w14:textId="77777777" w:rsidR="00B26F2B" w:rsidRPr="00EE746D" w:rsidRDefault="00B26F2B" w:rsidP="00B26F2B">
            <w:pPr>
              <w:ind w:left="1440"/>
              <w:rPr>
                <w:rFonts w:ascii="Arial" w:hAnsi="Arial" w:cs="Arial"/>
                <w:sz w:val="22"/>
                <w:szCs w:val="22"/>
              </w:rPr>
            </w:pPr>
          </w:p>
        </w:tc>
        <w:tc>
          <w:tcPr>
            <w:tcW w:w="3870" w:type="dxa"/>
          </w:tcPr>
          <w:p w14:paraId="7066DDB8" w14:textId="65EB0A7A" w:rsidR="00B26F2B" w:rsidRPr="00EE746D" w:rsidRDefault="00B26F2B" w:rsidP="00B26F2B">
            <w:pPr>
              <w:tabs>
                <w:tab w:val="num" w:pos="1800"/>
              </w:tabs>
              <w:rPr>
                <w:rFonts w:ascii="Arial" w:hAnsi="Arial" w:cs="Arial"/>
                <w:i/>
                <w:sz w:val="22"/>
                <w:szCs w:val="22"/>
              </w:rPr>
            </w:pPr>
          </w:p>
        </w:tc>
      </w:tr>
    </w:tbl>
    <w:p w14:paraId="7B22192C" w14:textId="77777777" w:rsidR="000D1F7B" w:rsidRPr="00186049" w:rsidRDefault="000D1F7B" w:rsidP="00552986">
      <w:pPr>
        <w:ind w:left="720" w:hanging="720"/>
        <w:rPr>
          <w:sz w:val="22"/>
          <w:szCs w:val="22"/>
        </w:rPr>
      </w:pPr>
    </w:p>
    <w:p w14:paraId="1E387758" w14:textId="03BD4965" w:rsidR="000D1F7B" w:rsidRPr="00186049" w:rsidRDefault="000D1F7B" w:rsidP="00E9085A">
      <w:pPr>
        <w:pStyle w:val="Heading1"/>
        <w:rPr>
          <w:color w:val="auto"/>
        </w:rPr>
      </w:pPr>
      <w:r w:rsidRPr="00186049">
        <w:rPr>
          <w:color w:val="auto"/>
        </w:rPr>
        <w:t xml:space="preserve">Investigator of Record Sign Off </w:t>
      </w:r>
    </w:p>
    <w:p w14:paraId="77473FDC" w14:textId="77777777" w:rsidR="00E9085A" w:rsidRPr="00186049" w:rsidRDefault="00E9085A" w:rsidP="00552986">
      <w:pPr>
        <w:ind w:left="720" w:hanging="720"/>
        <w:rPr>
          <w:b/>
          <w:sz w:val="22"/>
          <w:szCs w:val="22"/>
        </w:rPr>
      </w:pPr>
    </w:p>
    <w:p w14:paraId="0369D369" w14:textId="77777777" w:rsidR="00E9085A" w:rsidRPr="00186049" w:rsidRDefault="00E9085A" w:rsidP="00E9085A">
      <w:pPr>
        <w:rPr>
          <w:rFonts w:ascii="Arial" w:hAnsi="Arial" w:cs="Arial"/>
          <w:sz w:val="22"/>
          <w:szCs w:val="22"/>
        </w:rPr>
      </w:pPr>
      <w:r w:rsidRPr="00186049">
        <w:rPr>
          <w:rFonts w:ascii="Arial" w:hAnsi="Arial" w:cs="Arial"/>
          <w:b/>
          <w:sz w:val="22"/>
          <w:szCs w:val="22"/>
        </w:rPr>
        <w:t xml:space="preserve">Instructions: </w:t>
      </w:r>
      <w:r w:rsidRPr="00186049">
        <w:rPr>
          <w:rFonts w:ascii="Arial" w:hAnsi="Arial" w:cs="Arial"/>
          <w:sz w:val="22"/>
          <w:szCs w:val="22"/>
        </w:rPr>
        <w:t xml:space="preserve">Once all items on this checklist are completed, notify your FHI 360 CRM.  After verification with FHI 360 that the checklist can be finalized, the </w:t>
      </w:r>
      <w:proofErr w:type="spellStart"/>
      <w:r w:rsidRPr="00186049">
        <w:rPr>
          <w:rFonts w:ascii="Arial" w:hAnsi="Arial" w:cs="Arial"/>
          <w:sz w:val="22"/>
          <w:szCs w:val="22"/>
        </w:rPr>
        <w:t>IoR</w:t>
      </w:r>
      <w:proofErr w:type="spellEnd"/>
      <w:r w:rsidRPr="00186049">
        <w:rPr>
          <w:rFonts w:ascii="Arial" w:hAnsi="Arial" w:cs="Arial"/>
          <w:sz w:val="22"/>
          <w:szCs w:val="22"/>
        </w:rPr>
        <w:t xml:space="preserve"> should print, sign, and date where indicated below. File original signed checklist with study essential documents, scan and email a copy to FHI 360.</w:t>
      </w:r>
    </w:p>
    <w:p w14:paraId="0DE0199F" w14:textId="77777777" w:rsidR="00E9085A" w:rsidRPr="00186049" w:rsidRDefault="00E9085A" w:rsidP="00552986">
      <w:pPr>
        <w:ind w:left="720" w:hanging="720"/>
        <w:rPr>
          <w:b/>
          <w:sz w:val="22"/>
          <w:szCs w:val="22"/>
        </w:rPr>
      </w:pPr>
    </w:p>
    <w:p w14:paraId="69439E42" w14:textId="77777777" w:rsidR="000D1F7B" w:rsidRPr="00186049" w:rsidRDefault="000D1F7B" w:rsidP="00552986">
      <w:pPr>
        <w:ind w:left="720" w:hanging="720"/>
        <w:rPr>
          <w:sz w:val="22"/>
          <w:szCs w:val="22"/>
        </w:rPr>
      </w:pPr>
    </w:p>
    <w:p w14:paraId="621B3E57" w14:textId="77777777" w:rsidR="00F44D8B" w:rsidRPr="00186049" w:rsidRDefault="00F44D8B" w:rsidP="00552986">
      <w:pPr>
        <w:ind w:left="720" w:hanging="720"/>
        <w:rPr>
          <w:sz w:val="22"/>
          <w:szCs w:val="22"/>
        </w:rPr>
      </w:pPr>
    </w:p>
    <w:p w14:paraId="4A336CD1" w14:textId="77777777" w:rsidR="00785077" w:rsidRPr="00186049" w:rsidRDefault="00785077" w:rsidP="00F44D8B">
      <w:pPr>
        <w:ind w:firstLine="720"/>
        <w:rPr>
          <w:sz w:val="22"/>
          <w:szCs w:val="22"/>
        </w:rPr>
      </w:pPr>
      <w:r w:rsidRPr="00186049">
        <w:rPr>
          <w:sz w:val="22"/>
          <w:szCs w:val="22"/>
        </w:rPr>
        <w:t>_____________________________________________________________________</w:t>
      </w:r>
    </w:p>
    <w:p w14:paraId="31E26644" w14:textId="77777777" w:rsidR="00785077" w:rsidRPr="00186049" w:rsidRDefault="00785077" w:rsidP="00AF4E9A">
      <w:pPr>
        <w:ind w:left="720"/>
        <w:rPr>
          <w:sz w:val="22"/>
          <w:szCs w:val="22"/>
        </w:rPr>
      </w:pPr>
      <w:r w:rsidRPr="00186049">
        <w:rPr>
          <w:sz w:val="22"/>
          <w:szCs w:val="22"/>
        </w:rPr>
        <w:t xml:space="preserve">Investigator of Record Signature </w:t>
      </w:r>
      <w:r w:rsidRPr="00186049">
        <w:rPr>
          <w:sz w:val="22"/>
          <w:szCs w:val="22"/>
        </w:rPr>
        <w:tab/>
      </w:r>
      <w:r w:rsidRPr="00186049">
        <w:rPr>
          <w:sz w:val="22"/>
          <w:szCs w:val="22"/>
        </w:rPr>
        <w:tab/>
      </w:r>
      <w:r w:rsidRPr="00186049">
        <w:rPr>
          <w:sz w:val="22"/>
          <w:szCs w:val="22"/>
        </w:rPr>
        <w:tab/>
      </w:r>
      <w:r w:rsidRPr="00186049">
        <w:rPr>
          <w:sz w:val="22"/>
          <w:szCs w:val="22"/>
        </w:rPr>
        <w:tab/>
        <w:t>Date</w:t>
      </w:r>
    </w:p>
    <w:p w14:paraId="557A1E76" w14:textId="77777777" w:rsidR="00F44D8B" w:rsidRPr="00186049" w:rsidRDefault="00F44D8B" w:rsidP="00F44D8B">
      <w:pPr>
        <w:ind w:firstLine="720"/>
        <w:rPr>
          <w:sz w:val="22"/>
          <w:szCs w:val="22"/>
        </w:rPr>
      </w:pPr>
    </w:p>
    <w:p w14:paraId="48EF73F3" w14:textId="77777777" w:rsidR="00785077" w:rsidRPr="00186049" w:rsidRDefault="00676C79" w:rsidP="00F44D8B">
      <w:pPr>
        <w:ind w:firstLine="720"/>
        <w:rPr>
          <w:sz w:val="22"/>
          <w:szCs w:val="22"/>
        </w:rPr>
      </w:pPr>
      <w:r w:rsidRPr="00186049">
        <w:rPr>
          <w:sz w:val="22"/>
          <w:szCs w:val="22"/>
        </w:rPr>
        <w:t>__________________</w:t>
      </w:r>
      <w:r w:rsidR="00785077" w:rsidRPr="00186049">
        <w:rPr>
          <w:sz w:val="22"/>
          <w:szCs w:val="22"/>
        </w:rPr>
        <w:t>__</w:t>
      </w:r>
      <w:r w:rsidR="00FA39FE" w:rsidRPr="00186049">
        <w:rPr>
          <w:sz w:val="22"/>
          <w:szCs w:val="22"/>
        </w:rPr>
        <w:t>_________________________</w:t>
      </w:r>
    </w:p>
    <w:p w14:paraId="25401E60" w14:textId="77777777" w:rsidR="00785077" w:rsidRPr="00186049" w:rsidRDefault="00785077" w:rsidP="002F28FD">
      <w:pPr>
        <w:ind w:left="720"/>
        <w:rPr>
          <w:sz w:val="22"/>
          <w:szCs w:val="22"/>
        </w:rPr>
      </w:pPr>
      <w:r w:rsidRPr="00186049">
        <w:rPr>
          <w:sz w:val="22"/>
          <w:szCs w:val="22"/>
        </w:rPr>
        <w:t>Investigator of Record Name (Print)</w:t>
      </w:r>
      <w:r w:rsidR="00AB394E" w:rsidRPr="00186049">
        <w:rPr>
          <w:sz w:val="22"/>
          <w:szCs w:val="22"/>
        </w:rPr>
        <w:tab/>
      </w:r>
      <w:r w:rsidR="00AB394E" w:rsidRPr="00186049">
        <w:rPr>
          <w:sz w:val="22"/>
          <w:szCs w:val="22"/>
        </w:rPr>
        <w:tab/>
      </w:r>
      <w:r w:rsidR="00676C79" w:rsidRPr="00186049">
        <w:rPr>
          <w:sz w:val="22"/>
          <w:szCs w:val="22"/>
        </w:rPr>
        <w:tab/>
      </w:r>
      <w:r w:rsidR="00F44D8B" w:rsidRPr="00186049">
        <w:rPr>
          <w:sz w:val="22"/>
          <w:szCs w:val="22"/>
        </w:rPr>
        <w:tab/>
      </w:r>
    </w:p>
    <w:sectPr w:rsidR="00785077" w:rsidRPr="00186049" w:rsidSect="00552986">
      <w:headerReference w:type="default" r:id="rId12"/>
      <w:footerReference w:type="default" r:id="rId13"/>
      <w:pgSz w:w="15840" w:h="12240" w:orient="landscape"/>
      <w:pgMar w:top="720" w:right="1152" w:bottom="720" w:left="907"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19392" w14:textId="77777777" w:rsidR="00AD2334" w:rsidRDefault="00AD2334">
      <w:r>
        <w:separator/>
      </w:r>
    </w:p>
  </w:endnote>
  <w:endnote w:type="continuationSeparator" w:id="0">
    <w:p w14:paraId="3584C7C3" w14:textId="77777777" w:rsidR="00AD2334" w:rsidRDefault="00AD2334">
      <w:r>
        <w:continuationSeparator/>
      </w:r>
    </w:p>
  </w:endnote>
  <w:endnote w:type="continuationNotice" w:id="1">
    <w:p w14:paraId="3A91ED0D" w14:textId="77777777" w:rsidR="00AD2334" w:rsidRDefault="00AD2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9194A" w14:textId="38D51964" w:rsidR="00C07D24" w:rsidRDefault="00552986">
    <w:pPr>
      <w:pStyle w:val="Footer"/>
    </w:pPr>
    <w:r>
      <w:t>MTN-</w:t>
    </w:r>
    <w:r w:rsidR="00F32B40">
      <w:t>015</w:t>
    </w:r>
    <w:r w:rsidR="00C07D24">
      <w:t xml:space="preserve"> Close Out Checklist </w:t>
    </w:r>
    <w:r w:rsidR="00C07D24">
      <w:ptab w:relativeTo="margin" w:alignment="center" w:leader="none"/>
    </w:r>
    <w:r w:rsidR="00C07D24">
      <w:t xml:space="preserve">Version </w:t>
    </w:r>
    <w:r w:rsidR="00F32B40">
      <w:t>2</w:t>
    </w:r>
    <w:r>
      <w:t>.</w:t>
    </w:r>
    <w:r w:rsidR="003D67D3">
      <w:t>1</w:t>
    </w:r>
    <w:r w:rsidR="00E61D70">
      <w:t xml:space="preserve">, </w:t>
    </w:r>
    <w:r w:rsidR="005A3605">
      <w:t>30OCT2018</w:t>
    </w:r>
    <w:r w:rsidR="000D1F7B">
      <w:tab/>
    </w:r>
    <w:r w:rsidR="000D1F7B">
      <w:tab/>
    </w:r>
    <w:r w:rsidR="0007246E">
      <w:tab/>
    </w:r>
    <w:r w:rsidR="0007246E">
      <w:tab/>
    </w:r>
    <w:r w:rsidR="0007246E">
      <w:tab/>
    </w:r>
    <w:r w:rsidR="0007246E">
      <w:tab/>
    </w:r>
    <w:r w:rsidR="00E61D70">
      <w:t xml:space="preserve">Page </w:t>
    </w:r>
    <w:r w:rsidR="00E61D70">
      <w:rPr>
        <w:b/>
        <w:bCs/>
      </w:rPr>
      <w:fldChar w:fldCharType="begin"/>
    </w:r>
    <w:r w:rsidR="00E61D70">
      <w:rPr>
        <w:b/>
        <w:bCs/>
      </w:rPr>
      <w:instrText xml:space="preserve"> PAGE  \* Arabic  \* MERGEFORMAT </w:instrText>
    </w:r>
    <w:r w:rsidR="00E61D70">
      <w:rPr>
        <w:b/>
        <w:bCs/>
      </w:rPr>
      <w:fldChar w:fldCharType="separate"/>
    </w:r>
    <w:r w:rsidR="00F90F82">
      <w:rPr>
        <w:b/>
        <w:bCs/>
        <w:noProof/>
      </w:rPr>
      <w:t>6</w:t>
    </w:r>
    <w:r w:rsidR="00E61D70">
      <w:rPr>
        <w:b/>
        <w:bCs/>
      </w:rPr>
      <w:fldChar w:fldCharType="end"/>
    </w:r>
    <w:r w:rsidR="00E61D70">
      <w:t xml:space="preserve"> of </w:t>
    </w:r>
    <w:r w:rsidR="00E61D70">
      <w:rPr>
        <w:b/>
        <w:bCs/>
      </w:rPr>
      <w:fldChar w:fldCharType="begin"/>
    </w:r>
    <w:r w:rsidR="00E61D70">
      <w:rPr>
        <w:b/>
        <w:bCs/>
      </w:rPr>
      <w:instrText xml:space="preserve"> NUMPAGES  \* Arabic  \* MERGEFORMAT </w:instrText>
    </w:r>
    <w:r w:rsidR="00E61D70">
      <w:rPr>
        <w:b/>
        <w:bCs/>
      </w:rPr>
      <w:fldChar w:fldCharType="separate"/>
    </w:r>
    <w:r w:rsidR="00F90F82">
      <w:rPr>
        <w:b/>
        <w:bCs/>
        <w:noProof/>
      </w:rPr>
      <w:t>6</w:t>
    </w:r>
    <w:r w:rsidR="00E61D7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4309B" w14:textId="77777777" w:rsidR="00AD2334" w:rsidRDefault="00AD2334">
      <w:r>
        <w:separator/>
      </w:r>
    </w:p>
  </w:footnote>
  <w:footnote w:type="continuationSeparator" w:id="0">
    <w:p w14:paraId="2497799B" w14:textId="77777777" w:rsidR="00AD2334" w:rsidRDefault="00AD2334">
      <w:r>
        <w:continuationSeparator/>
      </w:r>
    </w:p>
  </w:footnote>
  <w:footnote w:type="continuationNotice" w:id="1">
    <w:p w14:paraId="23A8DF2F" w14:textId="77777777" w:rsidR="00AD2334" w:rsidRDefault="00AD23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11AAC" w14:textId="2E1BD343" w:rsidR="00C07D24" w:rsidRDefault="00C07D24" w:rsidP="00581D1F">
    <w:pPr>
      <w:jc w:val="center"/>
      <w:rPr>
        <w:rFonts w:ascii="Arial (W1)" w:hAnsi="Arial (W1)" w:cs="Arial (W1)"/>
        <w:b/>
        <w:bCs/>
        <w:sz w:val="28"/>
        <w:szCs w:val="28"/>
      </w:rPr>
    </w:pPr>
    <w:r>
      <w:rPr>
        <w:rFonts w:ascii="Arial (W1)" w:hAnsi="Arial (W1)" w:cs="Arial (W1)"/>
        <w:b/>
        <w:bCs/>
        <w:noProof/>
        <w:sz w:val="28"/>
        <w:szCs w:val="28"/>
      </w:rPr>
      <w:br/>
    </w:r>
    <w:r w:rsidR="00552986">
      <w:rPr>
        <w:rFonts w:ascii="Arial (W1)" w:hAnsi="Arial (W1)" w:cs="Arial (W1)"/>
        <w:b/>
        <w:bCs/>
        <w:noProof/>
        <w:sz w:val="28"/>
        <w:szCs w:val="28"/>
      </w:rPr>
      <w:t>MTN-</w:t>
    </w:r>
    <w:r w:rsidR="00787A75">
      <w:rPr>
        <w:rFonts w:ascii="Arial (W1)" w:hAnsi="Arial (W1)" w:cs="Arial (W1)"/>
        <w:b/>
        <w:bCs/>
        <w:noProof/>
        <w:sz w:val="28"/>
        <w:szCs w:val="28"/>
      </w:rPr>
      <w:t>015</w:t>
    </w:r>
    <w:r>
      <w:rPr>
        <w:rFonts w:ascii="Arial (W1)" w:hAnsi="Arial (W1)" w:cs="Arial (W1)"/>
        <w:b/>
        <w:bCs/>
        <w:noProof/>
        <w:sz w:val="28"/>
        <w:szCs w:val="28"/>
      </w:rPr>
      <w:t xml:space="preserve"> </w:t>
    </w:r>
    <w:r w:rsidRPr="00BD504D">
      <w:rPr>
        <w:rFonts w:ascii="Arial (W1)" w:hAnsi="Arial (W1)" w:cs="Arial (W1)"/>
        <w:b/>
        <w:bCs/>
        <w:sz w:val="28"/>
        <w:szCs w:val="28"/>
      </w:rPr>
      <w:t>Study Close Out Checklist</w:t>
    </w:r>
  </w:p>
  <w:p w14:paraId="06E8FE65" w14:textId="77777777" w:rsidR="00C07D24" w:rsidRPr="00BD504D" w:rsidRDefault="00C07D24" w:rsidP="00581D1F">
    <w:pPr>
      <w:jc w:val="center"/>
      <w:rPr>
        <w:rFonts w:ascii="Arial" w:hAnsi="Arial" w:cs="Arial"/>
        <w:b/>
        <w:bCs/>
        <w:sz w:val="28"/>
        <w:szCs w:val="28"/>
      </w:rPr>
    </w:pPr>
  </w:p>
  <w:p w14:paraId="33742E3A" w14:textId="77777777" w:rsidR="00C07D24" w:rsidRPr="0095777E" w:rsidRDefault="00C07D24" w:rsidP="008A1A61">
    <w:pPr>
      <w:rPr>
        <w:rFonts w:ascii="Arial" w:hAnsi="Arial" w:cs="Arial"/>
        <w:b/>
        <w:bCs/>
        <w:color w:val="008080"/>
      </w:rPr>
    </w:pPr>
    <w:r w:rsidRPr="00BD504D">
      <w:rPr>
        <w:rFonts w:ascii="Arial" w:hAnsi="Arial" w:cs="Arial"/>
        <w:b/>
        <w:bCs/>
        <w:sz w:val="28"/>
        <w:szCs w:val="28"/>
      </w:rPr>
      <w:t>Site Na</w:t>
    </w:r>
    <w:r>
      <w:rPr>
        <w:rFonts w:ascii="Arial" w:hAnsi="Arial" w:cs="Arial"/>
        <w:b/>
        <w:bCs/>
        <w:sz w:val="28"/>
        <w:szCs w:val="28"/>
      </w:rPr>
      <w:t>me:</w:t>
    </w:r>
    <w:r>
      <w:rPr>
        <w:rFonts w:ascii="Arial" w:hAnsi="Arial" w:cs="Arial"/>
        <w:b/>
        <w:bCs/>
        <w:sz w:val="28"/>
        <w:szCs w:val="28"/>
      </w:rPr>
      <w:tab/>
      <w:t xml:space="preserve"> </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Pr="00BD504D">
      <w:rPr>
        <w:rFonts w:ascii="Arial" w:hAnsi="Arial" w:cs="Arial"/>
        <w:b/>
        <w:bCs/>
        <w:sz w:val="28"/>
        <w:szCs w:val="28"/>
      </w:rPr>
      <w:t>DAIDS</w:t>
    </w:r>
    <w:r>
      <w:rPr>
        <w:rFonts w:ascii="Arial" w:hAnsi="Arial" w:cs="Arial"/>
        <w:b/>
        <w:bCs/>
        <w:sz w:val="28"/>
        <w:szCs w:val="28"/>
      </w:rPr>
      <w:t xml:space="preserve"> Site Number: </w:t>
    </w:r>
    <w:r>
      <w:rPr>
        <w:rFonts w:ascii="Arial" w:hAnsi="Arial" w:cs="Arial"/>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98F"/>
    <w:multiLevelType w:val="hybridMultilevel"/>
    <w:tmpl w:val="FA30AC82"/>
    <w:lvl w:ilvl="0" w:tplc="E71A5A1E">
      <w:start w:val="1"/>
      <w:numFmt w:val="bullet"/>
      <w:lvlText w:val=""/>
      <w:lvlJc w:val="left"/>
      <w:pPr>
        <w:tabs>
          <w:tab w:val="num" w:pos="-1110"/>
        </w:tabs>
        <w:ind w:left="-1110" w:hanging="360"/>
      </w:pPr>
      <w:rPr>
        <w:rFonts w:ascii="Symbol" w:hAnsi="Symbol" w:cs="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cs="Wingdings" w:hint="default"/>
      </w:rPr>
    </w:lvl>
    <w:lvl w:ilvl="3" w:tplc="04090001">
      <w:start w:val="1"/>
      <w:numFmt w:val="bullet"/>
      <w:lvlText w:val=""/>
      <w:lvlJc w:val="left"/>
      <w:pPr>
        <w:tabs>
          <w:tab w:val="num" w:pos="720"/>
        </w:tabs>
        <w:ind w:left="720" w:hanging="360"/>
      </w:pPr>
      <w:rPr>
        <w:rFonts w:ascii="Symbol" w:hAnsi="Symbol" w:cs="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cs="Wingdings" w:hint="default"/>
      </w:rPr>
    </w:lvl>
    <w:lvl w:ilvl="6" w:tplc="04090001">
      <w:start w:val="1"/>
      <w:numFmt w:val="bullet"/>
      <w:lvlText w:val=""/>
      <w:lvlJc w:val="left"/>
      <w:pPr>
        <w:tabs>
          <w:tab w:val="num" w:pos="2880"/>
        </w:tabs>
        <w:ind w:left="2880" w:hanging="360"/>
      </w:pPr>
      <w:rPr>
        <w:rFonts w:ascii="Symbol" w:hAnsi="Symbol" w:cs="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cs="Wingdings" w:hint="default"/>
      </w:rPr>
    </w:lvl>
  </w:abstractNum>
  <w:abstractNum w:abstractNumId="1" w15:restartNumberingAfterBreak="0">
    <w:nsid w:val="26135BBE"/>
    <w:multiLevelType w:val="hybridMultilevel"/>
    <w:tmpl w:val="B81806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01092"/>
    <w:multiLevelType w:val="hybridMultilevel"/>
    <w:tmpl w:val="27E2580C"/>
    <w:lvl w:ilvl="0" w:tplc="B638016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2151F"/>
    <w:multiLevelType w:val="hybridMultilevel"/>
    <w:tmpl w:val="1014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5215E"/>
    <w:multiLevelType w:val="hybridMultilevel"/>
    <w:tmpl w:val="B31E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6241D"/>
    <w:multiLevelType w:val="hybridMultilevel"/>
    <w:tmpl w:val="FFBEBF42"/>
    <w:lvl w:ilvl="0" w:tplc="C5CC967A">
      <w:start w:val="1"/>
      <w:numFmt w:val="bullet"/>
      <w:lvlText w:val=""/>
      <w:lvlJc w:val="left"/>
      <w:pPr>
        <w:ind w:left="1800" w:hanging="360"/>
      </w:pPr>
      <w:rPr>
        <w:rFonts w:ascii="Symbol" w:hAnsi="Symbol" w:hint="default"/>
        <w:color w:val="4F81BD"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A0E6A60"/>
    <w:multiLevelType w:val="hybridMultilevel"/>
    <w:tmpl w:val="48EE1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6633C6"/>
    <w:multiLevelType w:val="hybridMultilevel"/>
    <w:tmpl w:val="1D942294"/>
    <w:lvl w:ilvl="0" w:tplc="86E0D802">
      <w:numFmt w:val="bullet"/>
      <w:lvlText w:val=""/>
      <w:lvlJc w:val="left"/>
      <w:pPr>
        <w:tabs>
          <w:tab w:val="num" w:pos="1050"/>
        </w:tabs>
        <w:ind w:left="1050" w:hanging="360"/>
      </w:pPr>
      <w:rPr>
        <w:rFonts w:ascii="Wingdings" w:hAnsi="Wingdings" w:cs="Wingdings" w:hint="default"/>
      </w:rPr>
    </w:lvl>
    <w:lvl w:ilvl="1" w:tplc="981269D6">
      <w:numFmt w:val="bullet"/>
      <w:lvlText w:val=""/>
      <w:lvlJc w:val="left"/>
      <w:pPr>
        <w:tabs>
          <w:tab w:val="num" w:pos="1800"/>
        </w:tabs>
        <w:ind w:left="1800" w:hanging="720"/>
      </w:pPr>
      <w:rPr>
        <w:rFonts w:ascii="Wingdings 3" w:eastAsia="Times New Roman" w:hAnsi="Wingdings 3"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AAF2FE1"/>
    <w:multiLevelType w:val="hybridMultilevel"/>
    <w:tmpl w:val="4F9ED4F4"/>
    <w:lvl w:ilvl="0" w:tplc="4D16C3E6">
      <w:start w:val="1"/>
      <w:numFmt w:val="bullet"/>
      <w:lvlText w:val=""/>
      <w:lvlJc w:val="left"/>
      <w:pPr>
        <w:ind w:left="1440" w:hanging="360"/>
      </w:pPr>
      <w:rPr>
        <w:rFonts w:ascii="Symbol" w:hAnsi="Symbol" w:hint="default"/>
        <w:color w:val="4F81B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BE12E1"/>
    <w:multiLevelType w:val="hybridMultilevel"/>
    <w:tmpl w:val="FB629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
  </w:num>
  <w:num w:numId="4">
    <w:abstractNumId w:val="9"/>
  </w:num>
  <w:num w:numId="5">
    <w:abstractNumId w:val="8"/>
  </w:num>
  <w:num w:numId="6">
    <w:abstractNumId w:val="6"/>
  </w:num>
  <w:num w:numId="7">
    <w:abstractNumId w:val="5"/>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oNotHyphenateCaps/>
  <w:drawingGridHorizontalSpacing w:val="120"/>
  <w:drawingGridVerticalSpacing w:val="136"/>
  <w:displayHorizontalDrawingGridEvery w:val="0"/>
  <w:displayVerticalDrawingGridEvery w:val="2"/>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E9A"/>
    <w:rsid w:val="0000040D"/>
    <w:rsid w:val="00001D81"/>
    <w:rsid w:val="0000257D"/>
    <w:rsid w:val="00002DC8"/>
    <w:rsid w:val="00016CBF"/>
    <w:rsid w:val="00016E61"/>
    <w:rsid w:val="00027CA9"/>
    <w:rsid w:val="0003319F"/>
    <w:rsid w:val="000359F6"/>
    <w:rsid w:val="00037D6E"/>
    <w:rsid w:val="0004313D"/>
    <w:rsid w:val="0004402E"/>
    <w:rsid w:val="00044160"/>
    <w:rsid w:val="00047A05"/>
    <w:rsid w:val="00050472"/>
    <w:rsid w:val="00052EA4"/>
    <w:rsid w:val="00055857"/>
    <w:rsid w:val="0006120F"/>
    <w:rsid w:val="000616E1"/>
    <w:rsid w:val="00064C1E"/>
    <w:rsid w:val="00067FF2"/>
    <w:rsid w:val="00070DFD"/>
    <w:rsid w:val="0007246E"/>
    <w:rsid w:val="00073B39"/>
    <w:rsid w:val="000750E3"/>
    <w:rsid w:val="00076819"/>
    <w:rsid w:val="00085112"/>
    <w:rsid w:val="00086693"/>
    <w:rsid w:val="00086E17"/>
    <w:rsid w:val="0009135F"/>
    <w:rsid w:val="0009268A"/>
    <w:rsid w:val="00093171"/>
    <w:rsid w:val="000957BE"/>
    <w:rsid w:val="000A2E0A"/>
    <w:rsid w:val="000B4EDD"/>
    <w:rsid w:val="000B4FA3"/>
    <w:rsid w:val="000C1E38"/>
    <w:rsid w:val="000C3977"/>
    <w:rsid w:val="000D089A"/>
    <w:rsid w:val="000D1F7B"/>
    <w:rsid w:val="000D5EE1"/>
    <w:rsid w:val="000D6AC0"/>
    <w:rsid w:val="000E0940"/>
    <w:rsid w:val="000E16B2"/>
    <w:rsid w:val="000E79B0"/>
    <w:rsid w:val="000F7FC0"/>
    <w:rsid w:val="00100548"/>
    <w:rsid w:val="00100F90"/>
    <w:rsid w:val="001035C8"/>
    <w:rsid w:val="001158BC"/>
    <w:rsid w:val="00116B18"/>
    <w:rsid w:val="00117A90"/>
    <w:rsid w:val="001361AB"/>
    <w:rsid w:val="00145C94"/>
    <w:rsid w:val="0015127D"/>
    <w:rsid w:val="00151A75"/>
    <w:rsid w:val="0015518B"/>
    <w:rsid w:val="00156B35"/>
    <w:rsid w:val="001667E1"/>
    <w:rsid w:val="00172A6F"/>
    <w:rsid w:val="00175827"/>
    <w:rsid w:val="00182684"/>
    <w:rsid w:val="001834A6"/>
    <w:rsid w:val="00183605"/>
    <w:rsid w:val="00186049"/>
    <w:rsid w:val="00186496"/>
    <w:rsid w:val="001949CC"/>
    <w:rsid w:val="00194D18"/>
    <w:rsid w:val="001A368E"/>
    <w:rsid w:val="001A7AE9"/>
    <w:rsid w:val="001B0562"/>
    <w:rsid w:val="001B1CFE"/>
    <w:rsid w:val="001C018A"/>
    <w:rsid w:val="001C1468"/>
    <w:rsid w:val="001C2FE6"/>
    <w:rsid w:val="001C506F"/>
    <w:rsid w:val="001D704C"/>
    <w:rsid w:val="001D7671"/>
    <w:rsid w:val="001E2C03"/>
    <w:rsid w:val="001E41C3"/>
    <w:rsid w:val="001E42CD"/>
    <w:rsid w:val="001E5EED"/>
    <w:rsid w:val="001F0E19"/>
    <w:rsid w:val="001F3814"/>
    <w:rsid w:val="001F75F8"/>
    <w:rsid w:val="00201C03"/>
    <w:rsid w:val="00202BFE"/>
    <w:rsid w:val="00210FEE"/>
    <w:rsid w:val="00212AE1"/>
    <w:rsid w:val="00216243"/>
    <w:rsid w:val="00216545"/>
    <w:rsid w:val="00217ADE"/>
    <w:rsid w:val="0022119E"/>
    <w:rsid w:val="002262F5"/>
    <w:rsid w:val="0022651B"/>
    <w:rsid w:val="00233E6D"/>
    <w:rsid w:val="00235472"/>
    <w:rsid w:val="00242DA4"/>
    <w:rsid w:val="002468E4"/>
    <w:rsid w:val="00252E49"/>
    <w:rsid w:val="00256BE6"/>
    <w:rsid w:val="00260FF1"/>
    <w:rsid w:val="00261D5C"/>
    <w:rsid w:val="00262EA3"/>
    <w:rsid w:val="00263577"/>
    <w:rsid w:val="00267CB2"/>
    <w:rsid w:val="00272F47"/>
    <w:rsid w:val="00273BA1"/>
    <w:rsid w:val="00277024"/>
    <w:rsid w:val="00280F93"/>
    <w:rsid w:val="0029070C"/>
    <w:rsid w:val="00297AFB"/>
    <w:rsid w:val="00297E97"/>
    <w:rsid w:val="002A0C92"/>
    <w:rsid w:val="002A2FAB"/>
    <w:rsid w:val="002A32EF"/>
    <w:rsid w:val="002A7C83"/>
    <w:rsid w:val="002B4F7A"/>
    <w:rsid w:val="002C08BE"/>
    <w:rsid w:val="002C37B0"/>
    <w:rsid w:val="002D1B53"/>
    <w:rsid w:val="002E1481"/>
    <w:rsid w:val="002E1DBC"/>
    <w:rsid w:val="002E1F0D"/>
    <w:rsid w:val="002E458D"/>
    <w:rsid w:val="002E57E8"/>
    <w:rsid w:val="002F27B1"/>
    <w:rsid w:val="002F28FD"/>
    <w:rsid w:val="002F41B6"/>
    <w:rsid w:val="002F72E7"/>
    <w:rsid w:val="00303E2B"/>
    <w:rsid w:val="003040EA"/>
    <w:rsid w:val="00307D31"/>
    <w:rsid w:val="00316B7E"/>
    <w:rsid w:val="00320562"/>
    <w:rsid w:val="00326C85"/>
    <w:rsid w:val="00330701"/>
    <w:rsid w:val="00333DA6"/>
    <w:rsid w:val="00337500"/>
    <w:rsid w:val="00342C56"/>
    <w:rsid w:val="0034409C"/>
    <w:rsid w:val="003452F6"/>
    <w:rsid w:val="00346326"/>
    <w:rsid w:val="003519E1"/>
    <w:rsid w:val="003550A7"/>
    <w:rsid w:val="003559E8"/>
    <w:rsid w:val="00355D47"/>
    <w:rsid w:val="0036419C"/>
    <w:rsid w:val="00364546"/>
    <w:rsid w:val="00364806"/>
    <w:rsid w:val="00364959"/>
    <w:rsid w:val="0036575E"/>
    <w:rsid w:val="00365816"/>
    <w:rsid w:val="003674F2"/>
    <w:rsid w:val="003707D1"/>
    <w:rsid w:val="00370890"/>
    <w:rsid w:val="003725C6"/>
    <w:rsid w:val="00373585"/>
    <w:rsid w:val="0037563E"/>
    <w:rsid w:val="0037676C"/>
    <w:rsid w:val="003776C8"/>
    <w:rsid w:val="00377944"/>
    <w:rsid w:val="003802A5"/>
    <w:rsid w:val="00384128"/>
    <w:rsid w:val="003930B2"/>
    <w:rsid w:val="003A04EE"/>
    <w:rsid w:val="003A2400"/>
    <w:rsid w:val="003A2C59"/>
    <w:rsid w:val="003A639F"/>
    <w:rsid w:val="003D246C"/>
    <w:rsid w:val="003D2FB9"/>
    <w:rsid w:val="003D5739"/>
    <w:rsid w:val="003D67D3"/>
    <w:rsid w:val="003E792A"/>
    <w:rsid w:val="003F33C4"/>
    <w:rsid w:val="003F3C9B"/>
    <w:rsid w:val="003F4DF5"/>
    <w:rsid w:val="003F711A"/>
    <w:rsid w:val="00400A74"/>
    <w:rsid w:val="0040241A"/>
    <w:rsid w:val="00402496"/>
    <w:rsid w:val="00402E19"/>
    <w:rsid w:val="00405EBC"/>
    <w:rsid w:val="00411EC9"/>
    <w:rsid w:val="00415AF1"/>
    <w:rsid w:val="00416561"/>
    <w:rsid w:val="004169CF"/>
    <w:rsid w:val="0041736C"/>
    <w:rsid w:val="00417EEC"/>
    <w:rsid w:val="00430AFD"/>
    <w:rsid w:val="00431B13"/>
    <w:rsid w:val="004320E9"/>
    <w:rsid w:val="0043531E"/>
    <w:rsid w:val="004371B7"/>
    <w:rsid w:val="004400B1"/>
    <w:rsid w:val="00441B83"/>
    <w:rsid w:val="00444029"/>
    <w:rsid w:val="00446C99"/>
    <w:rsid w:val="004478C8"/>
    <w:rsid w:val="00450A87"/>
    <w:rsid w:val="00453ED1"/>
    <w:rsid w:val="00456AF5"/>
    <w:rsid w:val="00457338"/>
    <w:rsid w:val="004615CC"/>
    <w:rsid w:val="004648A6"/>
    <w:rsid w:val="00466EC6"/>
    <w:rsid w:val="004670A2"/>
    <w:rsid w:val="00467E17"/>
    <w:rsid w:val="00473B02"/>
    <w:rsid w:val="00477BA7"/>
    <w:rsid w:val="00481831"/>
    <w:rsid w:val="00483220"/>
    <w:rsid w:val="00483649"/>
    <w:rsid w:val="0048792D"/>
    <w:rsid w:val="00496F8E"/>
    <w:rsid w:val="00497C1A"/>
    <w:rsid w:val="004B2070"/>
    <w:rsid w:val="004B5744"/>
    <w:rsid w:val="004C093C"/>
    <w:rsid w:val="004C0A0E"/>
    <w:rsid w:val="004D34DC"/>
    <w:rsid w:val="004D5042"/>
    <w:rsid w:val="004D5A3A"/>
    <w:rsid w:val="004E1F43"/>
    <w:rsid w:val="004E2F62"/>
    <w:rsid w:val="004E33BC"/>
    <w:rsid w:val="004E485C"/>
    <w:rsid w:val="004E54D5"/>
    <w:rsid w:val="004F0EF7"/>
    <w:rsid w:val="004F4025"/>
    <w:rsid w:val="004F42AF"/>
    <w:rsid w:val="005027DE"/>
    <w:rsid w:val="00507E0F"/>
    <w:rsid w:val="00510228"/>
    <w:rsid w:val="00510CB6"/>
    <w:rsid w:val="005132EE"/>
    <w:rsid w:val="005203B0"/>
    <w:rsid w:val="0052045B"/>
    <w:rsid w:val="005214CB"/>
    <w:rsid w:val="00522800"/>
    <w:rsid w:val="005237EC"/>
    <w:rsid w:val="005279CB"/>
    <w:rsid w:val="00544E8E"/>
    <w:rsid w:val="00547AE6"/>
    <w:rsid w:val="00552986"/>
    <w:rsid w:val="005561C8"/>
    <w:rsid w:val="00556A82"/>
    <w:rsid w:val="00561D70"/>
    <w:rsid w:val="0056427C"/>
    <w:rsid w:val="005703E7"/>
    <w:rsid w:val="005714C2"/>
    <w:rsid w:val="005715F6"/>
    <w:rsid w:val="00572296"/>
    <w:rsid w:val="00573AED"/>
    <w:rsid w:val="00576225"/>
    <w:rsid w:val="00577368"/>
    <w:rsid w:val="00581D1F"/>
    <w:rsid w:val="00594B7F"/>
    <w:rsid w:val="005A3605"/>
    <w:rsid w:val="005B16DE"/>
    <w:rsid w:val="005B184B"/>
    <w:rsid w:val="005B229C"/>
    <w:rsid w:val="005B3E88"/>
    <w:rsid w:val="005B5032"/>
    <w:rsid w:val="005B6B6A"/>
    <w:rsid w:val="005C0749"/>
    <w:rsid w:val="005C432B"/>
    <w:rsid w:val="005C65EC"/>
    <w:rsid w:val="005D261E"/>
    <w:rsid w:val="005D77E0"/>
    <w:rsid w:val="005E571A"/>
    <w:rsid w:val="005E5AA6"/>
    <w:rsid w:val="005E7F8E"/>
    <w:rsid w:val="005F0D80"/>
    <w:rsid w:val="005F2885"/>
    <w:rsid w:val="00602EE4"/>
    <w:rsid w:val="00603436"/>
    <w:rsid w:val="00603E66"/>
    <w:rsid w:val="00615C83"/>
    <w:rsid w:val="006220EA"/>
    <w:rsid w:val="0062672C"/>
    <w:rsid w:val="006267A6"/>
    <w:rsid w:val="00626C45"/>
    <w:rsid w:val="006273C7"/>
    <w:rsid w:val="00630FD8"/>
    <w:rsid w:val="006355AD"/>
    <w:rsid w:val="00643A3D"/>
    <w:rsid w:val="006464AA"/>
    <w:rsid w:val="00647B50"/>
    <w:rsid w:val="00650D41"/>
    <w:rsid w:val="00651ADB"/>
    <w:rsid w:val="006561E1"/>
    <w:rsid w:val="00656F5F"/>
    <w:rsid w:val="00657C91"/>
    <w:rsid w:val="006667A4"/>
    <w:rsid w:val="00670107"/>
    <w:rsid w:val="006743DD"/>
    <w:rsid w:val="00676C79"/>
    <w:rsid w:val="00680833"/>
    <w:rsid w:val="00681992"/>
    <w:rsid w:val="00682C10"/>
    <w:rsid w:val="006831B7"/>
    <w:rsid w:val="006835DB"/>
    <w:rsid w:val="00685FFF"/>
    <w:rsid w:val="0069364C"/>
    <w:rsid w:val="00693651"/>
    <w:rsid w:val="00695A74"/>
    <w:rsid w:val="00695D36"/>
    <w:rsid w:val="00697C34"/>
    <w:rsid w:val="006A15AF"/>
    <w:rsid w:val="006A5E65"/>
    <w:rsid w:val="006A64F6"/>
    <w:rsid w:val="006C20BE"/>
    <w:rsid w:val="006D5571"/>
    <w:rsid w:val="006E0A66"/>
    <w:rsid w:val="006E4203"/>
    <w:rsid w:val="006E6498"/>
    <w:rsid w:val="006E6E3D"/>
    <w:rsid w:val="006F1AE0"/>
    <w:rsid w:val="006F6753"/>
    <w:rsid w:val="006F682C"/>
    <w:rsid w:val="006F727D"/>
    <w:rsid w:val="00707C99"/>
    <w:rsid w:val="00712FB9"/>
    <w:rsid w:val="00723A20"/>
    <w:rsid w:val="00732019"/>
    <w:rsid w:val="0074184D"/>
    <w:rsid w:val="00742D7D"/>
    <w:rsid w:val="00747A70"/>
    <w:rsid w:val="00750916"/>
    <w:rsid w:val="00750D42"/>
    <w:rsid w:val="00771CE1"/>
    <w:rsid w:val="00782AD2"/>
    <w:rsid w:val="0078315C"/>
    <w:rsid w:val="00784D80"/>
    <w:rsid w:val="00785077"/>
    <w:rsid w:val="007857F3"/>
    <w:rsid w:val="00787A75"/>
    <w:rsid w:val="0079328C"/>
    <w:rsid w:val="007937EC"/>
    <w:rsid w:val="00793F1F"/>
    <w:rsid w:val="007A60FA"/>
    <w:rsid w:val="007B631C"/>
    <w:rsid w:val="007C0DD7"/>
    <w:rsid w:val="007C3346"/>
    <w:rsid w:val="007C38EA"/>
    <w:rsid w:val="007C6E56"/>
    <w:rsid w:val="007D1ECA"/>
    <w:rsid w:val="007E22C2"/>
    <w:rsid w:val="007E253B"/>
    <w:rsid w:val="007E4B38"/>
    <w:rsid w:val="007E7621"/>
    <w:rsid w:val="007F0729"/>
    <w:rsid w:val="007F2183"/>
    <w:rsid w:val="007F4635"/>
    <w:rsid w:val="0080023B"/>
    <w:rsid w:val="00802008"/>
    <w:rsid w:val="00814746"/>
    <w:rsid w:val="00816F9E"/>
    <w:rsid w:val="00827440"/>
    <w:rsid w:val="00827709"/>
    <w:rsid w:val="00830396"/>
    <w:rsid w:val="00832073"/>
    <w:rsid w:val="00833D2D"/>
    <w:rsid w:val="00835ABA"/>
    <w:rsid w:val="00837199"/>
    <w:rsid w:val="00847BE6"/>
    <w:rsid w:val="00852147"/>
    <w:rsid w:val="00853D54"/>
    <w:rsid w:val="0085412B"/>
    <w:rsid w:val="00857A8D"/>
    <w:rsid w:val="00860028"/>
    <w:rsid w:val="0086614B"/>
    <w:rsid w:val="0086617C"/>
    <w:rsid w:val="008677BC"/>
    <w:rsid w:val="008751E1"/>
    <w:rsid w:val="00875EBD"/>
    <w:rsid w:val="00877172"/>
    <w:rsid w:val="008803E7"/>
    <w:rsid w:val="00881ACE"/>
    <w:rsid w:val="008839F4"/>
    <w:rsid w:val="00884444"/>
    <w:rsid w:val="008A13A5"/>
    <w:rsid w:val="008A1A61"/>
    <w:rsid w:val="008A400C"/>
    <w:rsid w:val="008A4EC9"/>
    <w:rsid w:val="008B3056"/>
    <w:rsid w:val="008B6DB5"/>
    <w:rsid w:val="008C1C9A"/>
    <w:rsid w:val="008C7698"/>
    <w:rsid w:val="008D0C1E"/>
    <w:rsid w:val="008D1F43"/>
    <w:rsid w:val="008D36BC"/>
    <w:rsid w:val="008D684D"/>
    <w:rsid w:val="008D741D"/>
    <w:rsid w:val="008E1344"/>
    <w:rsid w:val="008E4577"/>
    <w:rsid w:val="008F63B5"/>
    <w:rsid w:val="008F7F9B"/>
    <w:rsid w:val="009033F7"/>
    <w:rsid w:val="00906FE4"/>
    <w:rsid w:val="00910DAB"/>
    <w:rsid w:val="00912D56"/>
    <w:rsid w:val="00915F0F"/>
    <w:rsid w:val="009164EA"/>
    <w:rsid w:val="00916A4C"/>
    <w:rsid w:val="00922C5A"/>
    <w:rsid w:val="00922D82"/>
    <w:rsid w:val="00935878"/>
    <w:rsid w:val="009365FE"/>
    <w:rsid w:val="009449AE"/>
    <w:rsid w:val="009450FC"/>
    <w:rsid w:val="009455DF"/>
    <w:rsid w:val="0094575C"/>
    <w:rsid w:val="0094710B"/>
    <w:rsid w:val="009475D6"/>
    <w:rsid w:val="00954022"/>
    <w:rsid w:val="009543F9"/>
    <w:rsid w:val="00954552"/>
    <w:rsid w:val="00955540"/>
    <w:rsid w:val="0095777E"/>
    <w:rsid w:val="00961339"/>
    <w:rsid w:val="00967F50"/>
    <w:rsid w:val="009752C8"/>
    <w:rsid w:val="009777B4"/>
    <w:rsid w:val="00981BE0"/>
    <w:rsid w:val="00982168"/>
    <w:rsid w:val="00983ADA"/>
    <w:rsid w:val="00983D61"/>
    <w:rsid w:val="00987FDC"/>
    <w:rsid w:val="00990216"/>
    <w:rsid w:val="00993711"/>
    <w:rsid w:val="009B20E2"/>
    <w:rsid w:val="009B38A6"/>
    <w:rsid w:val="009B5432"/>
    <w:rsid w:val="009B565B"/>
    <w:rsid w:val="009C084F"/>
    <w:rsid w:val="009C249C"/>
    <w:rsid w:val="009C3A2C"/>
    <w:rsid w:val="009D4B6F"/>
    <w:rsid w:val="009D7DDC"/>
    <w:rsid w:val="009F04DD"/>
    <w:rsid w:val="009F303F"/>
    <w:rsid w:val="009F3286"/>
    <w:rsid w:val="009F6450"/>
    <w:rsid w:val="00A01DAE"/>
    <w:rsid w:val="00A02ABB"/>
    <w:rsid w:val="00A11DB5"/>
    <w:rsid w:val="00A16314"/>
    <w:rsid w:val="00A1797B"/>
    <w:rsid w:val="00A23C8F"/>
    <w:rsid w:val="00A24B08"/>
    <w:rsid w:val="00A25D17"/>
    <w:rsid w:val="00A3231B"/>
    <w:rsid w:val="00A36D1A"/>
    <w:rsid w:val="00A375AE"/>
    <w:rsid w:val="00A44B2E"/>
    <w:rsid w:val="00A47212"/>
    <w:rsid w:val="00A54DC5"/>
    <w:rsid w:val="00A55349"/>
    <w:rsid w:val="00A570D6"/>
    <w:rsid w:val="00A608A2"/>
    <w:rsid w:val="00A638CF"/>
    <w:rsid w:val="00A67C07"/>
    <w:rsid w:val="00A7333B"/>
    <w:rsid w:val="00A774B6"/>
    <w:rsid w:val="00A8102C"/>
    <w:rsid w:val="00A8156F"/>
    <w:rsid w:val="00A821CA"/>
    <w:rsid w:val="00A824D2"/>
    <w:rsid w:val="00A906B4"/>
    <w:rsid w:val="00A9417E"/>
    <w:rsid w:val="00AA55E9"/>
    <w:rsid w:val="00AA6E2A"/>
    <w:rsid w:val="00AB0331"/>
    <w:rsid w:val="00AB1326"/>
    <w:rsid w:val="00AB394E"/>
    <w:rsid w:val="00AB5680"/>
    <w:rsid w:val="00AB6766"/>
    <w:rsid w:val="00AB75FB"/>
    <w:rsid w:val="00AC0C20"/>
    <w:rsid w:val="00AC2B86"/>
    <w:rsid w:val="00AC389D"/>
    <w:rsid w:val="00AC4FB6"/>
    <w:rsid w:val="00AD2334"/>
    <w:rsid w:val="00AD422C"/>
    <w:rsid w:val="00AD48F8"/>
    <w:rsid w:val="00AE0C9F"/>
    <w:rsid w:val="00AE2E2E"/>
    <w:rsid w:val="00AE4D58"/>
    <w:rsid w:val="00AE614E"/>
    <w:rsid w:val="00AE64FE"/>
    <w:rsid w:val="00AE6E5A"/>
    <w:rsid w:val="00AF0C68"/>
    <w:rsid w:val="00AF2AEB"/>
    <w:rsid w:val="00AF4E9A"/>
    <w:rsid w:val="00AF71AB"/>
    <w:rsid w:val="00B001D7"/>
    <w:rsid w:val="00B04148"/>
    <w:rsid w:val="00B07295"/>
    <w:rsid w:val="00B1134B"/>
    <w:rsid w:val="00B11804"/>
    <w:rsid w:val="00B11813"/>
    <w:rsid w:val="00B1355B"/>
    <w:rsid w:val="00B15974"/>
    <w:rsid w:val="00B15F3E"/>
    <w:rsid w:val="00B17CB5"/>
    <w:rsid w:val="00B22FA3"/>
    <w:rsid w:val="00B2350D"/>
    <w:rsid w:val="00B26F2B"/>
    <w:rsid w:val="00B273B8"/>
    <w:rsid w:val="00B2759F"/>
    <w:rsid w:val="00B325FF"/>
    <w:rsid w:val="00B33FA7"/>
    <w:rsid w:val="00B428E2"/>
    <w:rsid w:val="00B45709"/>
    <w:rsid w:val="00B45B54"/>
    <w:rsid w:val="00B46BF6"/>
    <w:rsid w:val="00B521F8"/>
    <w:rsid w:val="00B57B7D"/>
    <w:rsid w:val="00B7232B"/>
    <w:rsid w:val="00B82B12"/>
    <w:rsid w:val="00B83128"/>
    <w:rsid w:val="00B8547A"/>
    <w:rsid w:val="00B925B8"/>
    <w:rsid w:val="00BA0CD7"/>
    <w:rsid w:val="00BA1153"/>
    <w:rsid w:val="00BB6DDE"/>
    <w:rsid w:val="00BC1591"/>
    <w:rsid w:val="00BC2A99"/>
    <w:rsid w:val="00BC7879"/>
    <w:rsid w:val="00BD1A76"/>
    <w:rsid w:val="00BD504D"/>
    <w:rsid w:val="00BE3195"/>
    <w:rsid w:val="00BE4D31"/>
    <w:rsid w:val="00BF3476"/>
    <w:rsid w:val="00BF39A1"/>
    <w:rsid w:val="00BF58E7"/>
    <w:rsid w:val="00C00E4C"/>
    <w:rsid w:val="00C034A5"/>
    <w:rsid w:val="00C04B4A"/>
    <w:rsid w:val="00C07D24"/>
    <w:rsid w:val="00C10AA0"/>
    <w:rsid w:val="00C11224"/>
    <w:rsid w:val="00C17AA7"/>
    <w:rsid w:val="00C2545E"/>
    <w:rsid w:val="00C26423"/>
    <w:rsid w:val="00C274AF"/>
    <w:rsid w:val="00C306EC"/>
    <w:rsid w:val="00C307C6"/>
    <w:rsid w:val="00C4030E"/>
    <w:rsid w:val="00C43FD7"/>
    <w:rsid w:val="00C44A46"/>
    <w:rsid w:val="00C46396"/>
    <w:rsid w:val="00C467C0"/>
    <w:rsid w:val="00C47E94"/>
    <w:rsid w:val="00C50EB2"/>
    <w:rsid w:val="00C515DE"/>
    <w:rsid w:val="00C519BD"/>
    <w:rsid w:val="00C51D99"/>
    <w:rsid w:val="00C542C9"/>
    <w:rsid w:val="00C54DC8"/>
    <w:rsid w:val="00C56711"/>
    <w:rsid w:val="00C56AA9"/>
    <w:rsid w:val="00C608A1"/>
    <w:rsid w:val="00C616CC"/>
    <w:rsid w:val="00C62D16"/>
    <w:rsid w:val="00C714FF"/>
    <w:rsid w:val="00C76A3C"/>
    <w:rsid w:val="00C91874"/>
    <w:rsid w:val="00C93DB3"/>
    <w:rsid w:val="00C95FC7"/>
    <w:rsid w:val="00CA6D9D"/>
    <w:rsid w:val="00CA7DD0"/>
    <w:rsid w:val="00CC0603"/>
    <w:rsid w:val="00CC0964"/>
    <w:rsid w:val="00CC3926"/>
    <w:rsid w:val="00CC3C85"/>
    <w:rsid w:val="00CD25F3"/>
    <w:rsid w:val="00CD344C"/>
    <w:rsid w:val="00CD776B"/>
    <w:rsid w:val="00CD78D2"/>
    <w:rsid w:val="00CE117B"/>
    <w:rsid w:val="00CF076B"/>
    <w:rsid w:val="00CF1D34"/>
    <w:rsid w:val="00CF313B"/>
    <w:rsid w:val="00CF372A"/>
    <w:rsid w:val="00D040DE"/>
    <w:rsid w:val="00D0418F"/>
    <w:rsid w:val="00D067D9"/>
    <w:rsid w:val="00D06BD3"/>
    <w:rsid w:val="00D23300"/>
    <w:rsid w:val="00D25F27"/>
    <w:rsid w:val="00D26F25"/>
    <w:rsid w:val="00D3425D"/>
    <w:rsid w:val="00D34977"/>
    <w:rsid w:val="00D40C0D"/>
    <w:rsid w:val="00D4295E"/>
    <w:rsid w:val="00D46F08"/>
    <w:rsid w:val="00D51895"/>
    <w:rsid w:val="00D54849"/>
    <w:rsid w:val="00D63342"/>
    <w:rsid w:val="00D64831"/>
    <w:rsid w:val="00D66477"/>
    <w:rsid w:val="00D8084D"/>
    <w:rsid w:val="00D80992"/>
    <w:rsid w:val="00D843E7"/>
    <w:rsid w:val="00D90D4D"/>
    <w:rsid w:val="00DA2DC0"/>
    <w:rsid w:val="00DA3184"/>
    <w:rsid w:val="00DA3B97"/>
    <w:rsid w:val="00DB24E8"/>
    <w:rsid w:val="00DB3F65"/>
    <w:rsid w:val="00DB79C0"/>
    <w:rsid w:val="00DC00AD"/>
    <w:rsid w:val="00DC4090"/>
    <w:rsid w:val="00DC4191"/>
    <w:rsid w:val="00DC5249"/>
    <w:rsid w:val="00DD3C9C"/>
    <w:rsid w:val="00DD4334"/>
    <w:rsid w:val="00DE1DB7"/>
    <w:rsid w:val="00DE2948"/>
    <w:rsid w:val="00DF3367"/>
    <w:rsid w:val="00DF3C0C"/>
    <w:rsid w:val="00E02C9B"/>
    <w:rsid w:val="00E04C08"/>
    <w:rsid w:val="00E0788A"/>
    <w:rsid w:val="00E247FD"/>
    <w:rsid w:val="00E30112"/>
    <w:rsid w:val="00E3289C"/>
    <w:rsid w:val="00E451A5"/>
    <w:rsid w:val="00E476F7"/>
    <w:rsid w:val="00E52594"/>
    <w:rsid w:val="00E6127E"/>
    <w:rsid w:val="00E61D70"/>
    <w:rsid w:val="00E64A88"/>
    <w:rsid w:val="00E729B9"/>
    <w:rsid w:val="00E736DA"/>
    <w:rsid w:val="00E76239"/>
    <w:rsid w:val="00E82886"/>
    <w:rsid w:val="00E84BE2"/>
    <w:rsid w:val="00E9085A"/>
    <w:rsid w:val="00E92EC8"/>
    <w:rsid w:val="00E95952"/>
    <w:rsid w:val="00E97304"/>
    <w:rsid w:val="00EA1636"/>
    <w:rsid w:val="00EA28EA"/>
    <w:rsid w:val="00EA45F2"/>
    <w:rsid w:val="00EB1FCA"/>
    <w:rsid w:val="00EB5B67"/>
    <w:rsid w:val="00EB65F1"/>
    <w:rsid w:val="00EC14A9"/>
    <w:rsid w:val="00EC5674"/>
    <w:rsid w:val="00ED1A3D"/>
    <w:rsid w:val="00ED2836"/>
    <w:rsid w:val="00ED3819"/>
    <w:rsid w:val="00ED3F47"/>
    <w:rsid w:val="00ED6603"/>
    <w:rsid w:val="00ED6C99"/>
    <w:rsid w:val="00EE2951"/>
    <w:rsid w:val="00EE4D27"/>
    <w:rsid w:val="00EE746D"/>
    <w:rsid w:val="00EE7B7E"/>
    <w:rsid w:val="00EF19A3"/>
    <w:rsid w:val="00EF1D5E"/>
    <w:rsid w:val="00EF71F6"/>
    <w:rsid w:val="00F0038C"/>
    <w:rsid w:val="00F01CE7"/>
    <w:rsid w:val="00F03CE9"/>
    <w:rsid w:val="00F158E6"/>
    <w:rsid w:val="00F1591A"/>
    <w:rsid w:val="00F3164C"/>
    <w:rsid w:val="00F32B40"/>
    <w:rsid w:val="00F330CD"/>
    <w:rsid w:val="00F37F83"/>
    <w:rsid w:val="00F434A8"/>
    <w:rsid w:val="00F44D8B"/>
    <w:rsid w:val="00F45EBB"/>
    <w:rsid w:val="00F51487"/>
    <w:rsid w:val="00F572A9"/>
    <w:rsid w:val="00F61003"/>
    <w:rsid w:val="00F669A0"/>
    <w:rsid w:val="00F67EC7"/>
    <w:rsid w:val="00F70833"/>
    <w:rsid w:val="00F71237"/>
    <w:rsid w:val="00F72ECE"/>
    <w:rsid w:val="00F77778"/>
    <w:rsid w:val="00F779E6"/>
    <w:rsid w:val="00F810E6"/>
    <w:rsid w:val="00F81FC5"/>
    <w:rsid w:val="00F90464"/>
    <w:rsid w:val="00F90F82"/>
    <w:rsid w:val="00F91508"/>
    <w:rsid w:val="00F93D19"/>
    <w:rsid w:val="00F94DB0"/>
    <w:rsid w:val="00F958FA"/>
    <w:rsid w:val="00F96879"/>
    <w:rsid w:val="00F97B23"/>
    <w:rsid w:val="00FA046A"/>
    <w:rsid w:val="00FA1E86"/>
    <w:rsid w:val="00FA386F"/>
    <w:rsid w:val="00FA39FE"/>
    <w:rsid w:val="00FA3D8B"/>
    <w:rsid w:val="00FA658D"/>
    <w:rsid w:val="00FA709A"/>
    <w:rsid w:val="00FA7286"/>
    <w:rsid w:val="00FA78CE"/>
    <w:rsid w:val="00FB11FC"/>
    <w:rsid w:val="00FB1FAB"/>
    <w:rsid w:val="00FB26B4"/>
    <w:rsid w:val="00FB6404"/>
    <w:rsid w:val="00FD158C"/>
    <w:rsid w:val="00FD224A"/>
    <w:rsid w:val="00FD26AB"/>
    <w:rsid w:val="00FD6040"/>
    <w:rsid w:val="00FD6139"/>
    <w:rsid w:val="00FE2E55"/>
    <w:rsid w:val="00FF27F1"/>
    <w:rsid w:val="49FA1E60"/>
  </w:rsids>
  <m:mathPr>
    <m:mathFont m:val="Cambria Math"/>
    <m:brkBin m:val="before"/>
    <m:brkBinSub m:val="--"/>
    <m:smallFrac/>
    <m:dispDef/>
    <m:lMargin m:val="0"/>
    <m:rMargin m:val="0"/>
    <m:defJc m:val="centerGroup"/>
    <m:wrapIndent m:val="1440"/>
    <m:intLim m:val="subSup"/>
    <m:naryLim m:val="undOvr"/>
  </m:mathPr>
  <w:themeFontLang w:val="en-ZW"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698C8E"/>
  <w15:docId w15:val="{27B02027-E4B8-4DC6-BA7B-91B56BFC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E9A"/>
    <w:rPr>
      <w:sz w:val="24"/>
      <w:szCs w:val="24"/>
    </w:rPr>
  </w:style>
  <w:style w:type="paragraph" w:styleId="Heading1">
    <w:name w:val="heading 1"/>
    <w:basedOn w:val="Normal"/>
    <w:next w:val="Normal"/>
    <w:link w:val="Heading1Char"/>
    <w:qFormat/>
    <w:locked/>
    <w:rsid w:val="00E9085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4E9A"/>
    <w:pPr>
      <w:tabs>
        <w:tab w:val="center" w:pos="4320"/>
        <w:tab w:val="right" w:pos="8640"/>
      </w:tabs>
    </w:pPr>
  </w:style>
  <w:style w:type="character" w:customStyle="1" w:styleId="HeaderChar">
    <w:name w:val="Header Char"/>
    <w:link w:val="Header"/>
    <w:uiPriority w:val="99"/>
    <w:semiHidden/>
    <w:rsid w:val="003550A7"/>
    <w:rPr>
      <w:sz w:val="24"/>
      <w:szCs w:val="24"/>
    </w:rPr>
  </w:style>
  <w:style w:type="paragraph" w:styleId="Footer">
    <w:name w:val="footer"/>
    <w:basedOn w:val="Normal"/>
    <w:link w:val="FooterChar"/>
    <w:uiPriority w:val="99"/>
    <w:rsid w:val="00AF4E9A"/>
    <w:pPr>
      <w:tabs>
        <w:tab w:val="center" w:pos="4320"/>
        <w:tab w:val="right" w:pos="8640"/>
      </w:tabs>
    </w:pPr>
  </w:style>
  <w:style w:type="character" w:customStyle="1" w:styleId="FooterChar">
    <w:name w:val="Footer Char"/>
    <w:link w:val="Footer"/>
    <w:uiPriority w:val="99"/>
    <w:semiHidden/>
    <w:rsid w:val="003550A7"/>
    <w:rPr>
      <w:sz w:val="24"/>
      <w:szCs w:val="24"/>
    </w:rPr>
  </w:style>
  <w:style w:type="character" w:styleId="PageNumber">
    <w:name w:val="page number"/>
    <w:basedOn w:val="DefaultParagraphFont"/>
    <w:uiPriority w:val="99"/>
    <w:rsid w:val="00AF4E9A"/>
  </w:style>
  <w:style w:type="paragraph" w:styleId="BalloonText">
    <w:name w:val="Balloon Text"/>
    <w:basedOn w:val="Normal"/>
    <w:link w:val="BalloonTextChar"/>
    <w:uiPriority w:val="99"/>
    <w:semiHidden/>
    <w:rsid w:val="006F727D"/>
    <w:rPr>
      <w:rFonts w:ascii="Tahoma" w:hAnsi="Tahoma" w:cs="Tahoma"/>
      <w:sz w:val="16"/>
      <w:szCs w:val="16"/>
    </w:rPr>
  </w:style>
  <w:style w:type="character" w:customStyle="1" w:styleId="BalloonTextChar">
    <w:name w:val="Balloon Text Char"/>
    <w:link w:val="BalloonText"/>
    <w:uiPriority w:val="99"/>
    <w:semiHidden/>
    <w:rsid w:val="003550A7"/>
    <w:rPr>
      <w:rFonts w:ascii="Tahoma" w:hAnsi="Tahoma" w:cs="Tahoma"/>
      <w:sz w:val="16"/>
      <w:szCs w:val="16"/>
    </w:rPr>
  </w:style>
  <w:style w:type="character" w:styleId="CommentReference">
    <w:name w:val="annotation reference"/>
    <w:uiPriority w:val="99"/>
    <w:semiHidden/>
    <w:rsid w:val="006F727D"/>
    <w:rPr>
      <w:sz w:val="16"/>
      <w:szCs w:val="16"/>
    </w:rPr>
  </w:style>
  <w:style w:type="paragraph" w:styleId="CommentText">
    <w:name w:val="annotation text"/>
    <w:basedOn w:val="Normal"/>
    <w:link w:val="CommentTextChar"/>
    <w:uiPriority w:val="99"/>
    <w:semiHidden/>
    <w:rsid w:val="006F727D"/>
    <w:rPr>
      <w:sz w:val="20"/>
      <w:szCs w:val="20"/>
    </w:rPr>
  </w:style>
  <w:style w:type="character" w:customStyle="1" w:styleId="CommentTextChar">
    <w:name w:val="Comment Text Char"/>
    <w:link w:val="CommentText"/>
    <w:uiPriority w:val="99"/>
    <w:semiHidden/>
    <w:rsid w:val="003550A7"/>
    <w:rPr>
      <w:sz w:val="20"/>
      <w:szCs w:val="20"/>
    </w:rPr>
  </w:style>
  <w:style w:type="paragraph" w:styleId="CommentSubject">
    <w:name w:val="annotation subject"/>
    <w:basedOn w:val="CommentText"/>
    <w:next w:val="CommentText"/>
    <w:link w:val="CommentSubjectChar"/>
    <w:uiPriority w:val="99"/>
    <w:semiHidden/>
    <w:rsid w:val="006F727D"/>
    <w:rPr>
      <w:b/>
      <w:bCs/>
    </w:rPr>
  </w:style>
  <w:style w:type="character" w:customStyle="1" w:styleId="CommentSubjectChar">
    <w:name w:val="Comment Subject Char"/>
    <w:link w:val="CommentSubject"/>
    <w:uiPriority w:val="99"/>
    <w:semiHidden/>
    <w:rsid w:val="003550A7"/>
    <w:rPr>
      <w:b/>
      <w:bCs/>
      <w:sz w:val="20"/>
      <w:szCs w:val="20"/>
    </w:rPr>
  </w:style>
  <w:style w:type="character" w:styleId="Hyperlink">
    <w:name w:val="Hyperlink"/>
    <w:uiPriority w:val="99"/>
    <w:unhideWhenUsed/>
    <w:rsid w:val="004E1F43"/>
    <w:rPr>
      <w:color w:val="0000FF"/>
      <w:u w:val="single"/>
    </w:rPr>
  </w:style>
  <w:style w:type="paragraph" w:styleId="ListParagraph">
    <w:name w:val="List Paragraph"/>
    <w:basedOn w:val="Normal"/>
    <w:uiPriority w:val="34"/>
    <w:qFormat/>
    <w:rsid w:val="00316B7E"/>
    <w:pPr>
      <w:ind w:left="720"/>
      <w:contextualSpacing/>
    </w:pPr>
  </w:style>
  <w:style w:type="character" w:customStyle="1" w:styleId="UnresolvedMention1">
    <w:name w:val="Unresolved Mention1"/>
    <w:basedOn w:val="DefaultParagraphFont"/>
    <w:uiPriority w:val="99"/>
    <w:semiHidden/>
    <w:unhideWhenUsed/>
    <w:rsid w:val="00FD224A"/>
    <w:rPr>
      <w:color w:val="808080"/>
      <w:shd w:val="clear" w:color="auto" w:fill="E6E6E6"/>
    </w:rPr>
  </w:style>
  <w:style w:type="paragraph" w:styleId="Revision">
    <w:name w:val="Revision"/>
    <w:hidden/>
    <w:uiPriority w:val="99"/>
    <w:semiHidden/>
    <w:rsid w:val="00E0788A"/>
    <w:rPr>
      <w:sz w:val="24"/>
      <w:szCs w:val="24"/>
    </w:rPr>
  </w:style>
  <w:style w:type="character" w:styleId="FollowedHyperlink">
    <w:name w:val="FollowedHyperlink"/>
    <w:basedOn w:val="DefaultParagraphFont"/>
    <w:uiPriority w:val="99"/>
    <w:semiHidden/>
    <w:unhideWhenUsed/>
    <w:rsid w:val="00F91508"/>
    <w:rPr>
      <w:color w:val="800080" w:themeColor="followedHyperlink"/>
      <w:u w:val="single"/>
    </w:rPr>
  </w:style>
  <w:style w:type="table" w:styleId="TableGrid">
    <w:name w:val="Table Grid"/>
    <w:basedOn w:val="TableNormal"/>
    <w:uiPriority w:val="59"/>
    <w:rsid w:val="00C61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9085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07246E"/>
    <w:rPr>
      <w:color w:val="808080"/>
      <w:shd w:val="clear" w:color="auto" w:fill="E6E6E6"/>
    </w:rPr>
  </w:style>
  <w:style w:type="paragraph" w:customStyle="1" w:styleId="Default">
    <w:name w:val="Default"/>
    <w:rsid w:val="0048322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300049">
      <w:bodyDiv w:val="1"/>
      <w:marLeft w:val="0"/>
      <w:marRight w:val="0"/>
      <w:marTop w:val="0"/>
      <w:marBottom w:val="0"/>
      <w:divBdr>
        <w:top w:val="none" w:sz="0" w:space="0" w:color="auto"/>
        <w:left w:val="none" w:sz="0" w:space="0" w:color="auto"/>
        <w:bottom w:val="none" w:sz="0" w:space="0" w:color="auto"/>
        <w:right w:val="none" w:sz="0" w:space="0" w:color="auto"/>
      </w:divBdr>
    </w:div>
    <w:div w:id="411202714">
      <w:bodyDiv w:val="1"/>
      <w:marLeft w:val="0"/>
      <w:marRight w:val="0"/>
      <w:marTop w:val="0"/>
      <w:marBottom w:val="0"/>
      <w:divBdr>
        <w:top w:val="none" w:sz="0" w:space="0" w:color="auto"/>
        <w:left w:val="none" w:sz="0" w:space="0" w:color="auto"/>
        <w:bottom w:val="none" w:sz="0" w:space="0" w:color="auto"/>
        <w:right w:val="none" w:sz="0" w:space="0" w:color="auto"/>
      </w:divBdr>
    </w:div>
    <w:div w:id="457072869">
      <w:bodyDiv w:val="1"/>
      <w:marLeft w:val="0"/>
      <w:marRight w:val="0"/>
      <w:marTop w:val="0"/>
      <w:marBottom w:val="0"/>
      <w:divBdr>
        <w:top w:val="none" w:sz="0" w:space="0" w:color="auto"/>
        <w:left w:val="none" w:sz="0" w:space="0" w:color="auto"/>
        <w:bottom w:val="none" w:sz="0" w:space="0" w:color="auto"/>
        <w:right w:val="none" w:sz="0" w:space="0" w:color="auto"/>
      </w:divBdr>
    </w:div>
    <w:div w:id="626399932">
      <w:bodyDiv w:val="1"/>
      <w:marLeft w:val="0"/>
      <w:marRight w:val="0"/>
      <w:marTop w:val="0"/>
      <w:marBottom w:val="0"/>
      <w:divBdr>
        <w:top w:val="none" w:sz="0" w:space="0" w:color="auto"/>
        <w:left w:val="none" w:sz="0" w:space="0" w:color="auto"/>
        <w:bottom w:val="none" w:sz="0" w:space="0" w:color="auto"/>
        <w:right w:val="none" w:sz="0" w:space="0" w:color="auto"/>
      </w:divBdr>
    </w:div>
    <w:div w:id="738788957">
      <w:bodyDiv w:val="1"/>
      <w:marLeft w:val="0"/>
      <w:marRight w:val="0"/>
      <w:marTop w:val="0"/>
      <w:marBottom w:val="0"/>
      <w:divBdr>
        <w:top w:val="none" w:sz="0" w:space="0" w:color="auto"/>
        <w:left w:val="none" w:sz="0" w:space="0" w:color="auto"/>
        <w:bottom w:val="none" w:sz="0" w:space="0" w:color="auto"/>
        <w:right w:val="none" w:sz="0" w:space="0" w:color="auto"/>
      </w:divBdr>
    </w:div>
    <w:div w:id="933972849">
      <w:bodyDiv w:val="1"/>
      <w:marLeft w:val="0"/>
      <w:marRight w:val="0"/>
      <w:marTop w:val="0"/>
      <w:marBottom w:val="0"/>
      <w:divBdr>
        <w:top w:val="none" w:sz="0" w:space="0" w:color="auto"/>
        <w:left w:val="none" w:sz="0" w:space="0" w:color="auto"/>
        <w:bottom w:val="none" w:sz="0" w:space="0" w:color="auto"/>
        <w:right w:val="none" w:sz="0" w:space="0" w:color="auto"/>
      </w:divBdr>
    </w:div>
    <w:div w:id="1537739561">
      <w:bodyDiv w:val="1"/>
      <w:marLeft w:val="0"/>
      <w:marRight w:val="0"/>
      <w:marTop w:val="0"/>
      <w:marBottom w:val="0"/>
      <w:divBdr>
        <w:top w:val="none" w:sz="0" w:space="0" w:color="auto"/>
        <w:left w:val="none" w:sz="0" w:space="0" w:color="auto"/>
        <w:bottom w:val="none" w:sz="0" w:space="0" w:color="auto"/>
        <w:right w:val="none" w:sz="0" w:space="0" w:color="auto"/>
      </w:divBdr>
    </w:div>
    <w:div w:id="1557201676">
      <w:bodyDiv w:val="1"/>
      <w:marLeft w:val="0"/>
      <w:marRight w:val="0"/>
      <w:marTop w:val="0"/>
      <w:marBottom w:val="0"/>
      <w:divBdr>
        <w:top w:val="none" w:sz="0" w:space="0" w:color="auto"/>
        <w:left w:val="none" w:sz="0" w:space="0" w:color="auto"/>
        <w:bottom w:val="none" w:sz="0" w:space="0" w:color="auto"/>
        <w:right w:val="none" w:sz="0" w:space="0" w:color="auto"/>
      </w:divBdr>
    </w:div>
    <w:div w:id="18435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D164BEA822740AA9F6B3827FABFEE" ma:contentTypeVersion="11" ma:contentTypeDescription="Create a new document." ma:contentTypeScope="" ma:versionID="8fb452f7be1f5730bd9ab3a9cbf80a3d">
  <xsd:schema xmlns:xsd="http://www.w3.org/2001/XMLSchema" xmlns:xs="http://www.w3.org/2001/XMLSchema" xmlns:p="http://schemas.microsoft.com/office/2006/metadata/properties" xmlns:ns2="E6E80880-BE38-4DD8-99DA-434F2D03D560" xmlns:ns3="0cdb9d7b-3bdb-4b1c-be50-7737cb6ee7a2" xmlns:ns4="e6e80880-be38-4dd8-99da-434f2d03d560" targetNamespace="http://schemas.microsoft.com/office/2006/metadata/properties" ma:root="true" ma:fieldsID="cbd9e45db7004cdf512cd77846678249" ns2:_="" ns3:_="" ns4:_="">
    <xsd:import namespace="E6E80880-BE38-4DD8-99DA-434F2D03D560"/>
    <xsd:import namespace="0cdb9d7b-3bdb-4b1c-be50-7737cb6ee7a2"/>
    <xsd:import namespace="e6e80880-be38-4dd8-99da-434f2d03d560"/>
    <xsd:element name="properties">
      <xsd:complexType>
        <xsd:sequence>
          <xsd:element name="documentManagement">
            <xsd:complexType>
              <xsd:all>
                <xsd:element ref="ns2:For_x0020_Review" minOccurs="0"/>
                <xsd:element ref="ns2:Tool" minOccurs="0"/>
                <xsd:element ref="ns3:SharedWithUsers" minOccurs="0"/>
                <xsd:element ref="ns3:SharedWithDetails" minOccurs="0"/>
                <xsd:element ref="ns4:Status" minOccurs="0"/>
                <xsd:element ref="ns4:new_x0020_metadata"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For_x0020_Review" ma:index="8" nillable="true" ma:displayName="For Review" ma:format="Dropdown" ma:internalName="For_x0020_Review">
      <xsd:simpleType>
        <xsd:restriction base="dms:Choice">
          <xsd:enumeration value="Yes"/>
          <xsd:enumeration value="No"/>
          <xsd:enumeration value="N/A"/>
        </xsd:restriction>
      </xsd:simpleType>
    </xsd:element>
    <xsd:element name="Tool" ma:index="9" nillable="true"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enumeration value="Activation Checklist"/>
          <xsd:enumeration value="Close Ou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Status" ma:index="12" nillable="true" ma:displayName="Status" ma:format="Dropdown" ma:internalName="Status">
      <xsd:simpleType>
        <xsd:restriction base="dms:Choice">
          <xsd:enumeration value="Archive"/>
          <xsd:enumeration value="Draft"/>
          <xsd:enumeration value="Final"/>
        </xsd:restriction>
      </xsd:simpleType>
    </xsd:element>
    <xsd:element name="new_x0020_metadata" ma:index="13" nillable="true" ma:displayName="new metadata" ma:internalName="new_x0020_metadata">
      <xsd:simpleType>
        <xsd:restriction base="dms:Text">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w_x0020_metadata xmlns="e6e80880-be38-4dd8-99da-434f2d03d560" xsi:nil="true"/>
    <Tool xmlns="E6E80880-BE38-4DD8-99DA-434F2D03D560" xsi:nil="true"/>
    <Status xmlns="e6e80880-be38-4dd8-99da-434f2d03d560" xsi:nil="true"/>
    <For_x0020_Review xmlns="E6E80880-BE38-4DD8-99DA-434F2D03D560" xsi:nil="true"/>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66601-D85A-439B-8323-C3102A0B1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0880-BE38-4DD8-99DA-434F2D03D560"/>
    <ds:schemaRef ds:uri="0cdb9d7b-3bdb-4b1c-be50-7737cb6ee7a2"/>
    <ds:schemaRef ds:uri="e6e80880-be38-4dd8-99da-434f2d03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9A942-85B8-49D4-9DAF-B8EBE53563D5}">
  <ds:schemaRefs>
    <ds:schemaRef ds:uri="http://schemas.microsoft.com/office/2006/metadata/properties"/>
    <ds:schemaRef ds:uri="e6e80880-be38-4dd8-99da-434f2d03d560"/>
    <ds:schemaRef ds:uri="http://purl.org/dc/terms/"/>
    <ds:schemaRef ds:uri="http://schemas.openxmlformats.org/package/2006/metadata/core-properties"/>
    <ds:schemaRef ds:uri="http://schemas.microsoft.com/office/2006/documentManagement/types"/>
    <ds:schemaRef ds:uri="E6E80880-BE38-4DD8-99DA-434F2D03D560"/>
    <ds:schemaRef ds:uri="http://schemas.microsoft.com/office/infopath/2007/PartnerControls"/>
    <ds:schemaRef ds:uri="http://purl.org/dc/elements/1.1/"/>
    <ds:schemaRef ds:uri="0cdb9d7b-3bdb-4b1c-be50-7737cb6ee7a2"/>
    <ds:schemaRef ds:uri="http://www.w3.org/XML/1998/namespace"/>
    <ds:schemaRef ds:uri="http://purl.org/dc/dcmitype/"/>
  </ds:schemaRefs>
</ds:datastoreItem>
</file>

<file path=customXml/itemProps3.xml><?xml version="1.0" encoding="utf-8"?>
<ds:datastoreItem xmlns:ds="http://schemas.openxmlformats.org/officeDocument/2006/customXml" ds:itemID="{134F034A-72E1-4B60-80B0-036493581C3A}">
  <ds:schemaRefs>
    <ds:schemaRef ds:uri="http://schemas.microsoft.com/office/2006/metadata/customXsn"/>
  </ds:schemaRefs>
</ds:datastoreItem>
</file>

<file path=customXml/itemProps4.xml><?xml version="1.0" encoding="utf-8"?>
<ds:datastoreItem xmlns:ds="http://schemas.openxmlformats.org/officeDocument/2006/customXml" ds:itemID="{408D67E3-5C6B-4BE3-8173-137B7F8AC05E}">
  <ds:schemaRefs>
    <ds:schemaRef ds:uri="http://schemas.microsoft.com/sharepoint/v3/contenttype/forms"/>
  </ds:schemaRefs>
</ds:datastoreItem>
</file>

<file path=customXml/itemProps5.xml><?xml version="1.0" encoding="utf-8"?>
<ds:datastoreItem xmlns:ds="http://schemas.openxmlformats.org/officeDocument/2006/customXml" ds:itemID="{75A91467-DD64-463B-8A34-6490A6539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MTN 001 Study Close Out</vt:lpstr>
    </vt:vector>
  </TitlesOfParts>
  <Company>FHI</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MTN 001 Study Close Out</dc:title>
  <dc:subject/>
  <dc:creator>sjohnson</dc:creator>
  <cp:keywords/>
  <dc:description/>
  <cp:lastModifiedBy>Ashley Mayo</cp:lastModifiedBy>
  <cp:revision>4</cp:revision>
  <cp:lastPrinted>2015-08-24T07:59:00Z</cp:lastPrinted>
  <dcterms:created xsi:type="dcterms:W3CDTF">2018-10-30T14:28:00Z</dcterms:created>
  <dcterms:modified xsi:type="dcterms:W3CDTF">2018-10-31T15:57:00Z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0x010100A23D164BEA822740AA9F6B3827FABFEE</vt:lpwstr>
  </property>
</Properties>
</file>