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B810" w14:textId="3F3109B9" w:rsidR="00916F4D" w:rsidRDefault="2C9D1296" w:rsidP="2C9D129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20"/>
          <w:szCs w:val="20"/>
        </w:rPr>
      </w:pPr>
      <w:r w:rsidRPr="2C9D1296">
        <w:rPr>
          <w:rFonts w:asciiTheme="minorHAnsi" w:hAnsiTheme="minorHAnsi" w:cs="Arial"/>
          <w:b/>
          <w:bCs/>
          <w:sz w:val="20"/>
          <w:szCs w:val="20"/>
          <w:u w:val="single"/>
        </w:rPr>
        <w:t>Instructions:</w:t>
      </w:r>
      <w:r w:rsidRPr="2C9D1296">
        <w:rPr>
          <w:rFonts w:asciiTheme="minorHAnsi" w:hAnsiTheme="minorHAnsi" w:cs="Arial"/>
          <w:b/>
          <w:bCs/>
          <w:sz w:val="20"/>
          <w:szCs w:val="20"/>
        </w:rPr>
        <w:t xml:space="preserve">  For </w:t>
      </w:r>
      <w:r w:rsidR="00786F7F">
        <w:rPr>
          <w:rFonts w:asciiTheme="minorHAnsi" w:hAnsiTheme="minorHAnsi" w:cs="Arial"/>
          <w:b/>
          <w:bCs/>
          <w:sz w:val="20"/>
          <w:szCs w:val="20"/>
        </w:rPr>
        <w:t xml:space="preserve">a participant who is pregnant </w:t>
      </w:r>
      <w:r w:rsidR="00B73A82">
        <w:rPr>
          <w:rFonts w:asciiTheme="minorHAnsi" w:hAnsiTheme="minorHAnsi" w:cs="Arial"/>
          <w:b/>
          <w:bCs/>
          <w:sz w:val="20"/>
          <w:szCs w:val="20"/>
        </w:rPr>
        <w:t xml:space="preserve">or breastfeeding, </w:t>
      </w:r>
      <w:r w:rsidR="00786F7F">
        <w:rPr>
          <w:rFonts w:asciiTheme="minorHAnsi" w:hAnsiTheme="minorHAnsi" w:cs="Arial"/>
          <w:b/>
          <w:bCs/>
          <w:sz w:val="20"/>
          <w:szCs w:val="20"/>
        </w:rPr>
        <w:t>or less than 8 weeks from a pregnancy outcome</w:t>
      </w:r>
      <w:r w:rsidR="00B73A82">
        <w:rPr>
          <w:rFonts w:asciiTheme="minorHAnsi" w:hAnsiTheme="minorHAnsi" w:cs="Arial"/>
          <w:b/>
          <w:bCs/>
          <w:sz w:val="20"/>
          <w:szCs w:val="20"/>
        </w:rPr>
        <w:t>,</w:t>
      </w:r>
      <w:r w:rsidR="00786F7F">
        <w:rPr>
          <w:rFonts w:asciiTheme="minorHAnsi" w:hAnsiTheme="minorHAnsi" w:cs="Arial"/>
          <w:b/>
          <w:bCs/>
          <w:sz w:val="20"/>
          <w:szCs w:val="20"/>
        </w:rPr>
        <w:t xml:space="preserve"> that is</w:t>
      </w:r>
      <w:r w:rsidRPr="2C9D1296">
        <w:rPr>
          <w:rFonts w:asciiTheme="minorHAnsi" w:hAnsiTheme="minorHAnsi" w:cs="Arial"/>
          <w:b/>
          <w:bCs/>
          <w:sz w:val="20"/>
          <w:szCs w:val="20"/>
        </w:rPr>
        <w:t xml:space="preserve"> remain</w:t>
      </w:r>
      <w:r w:rsidR="00786F7F">
        <w:rPr>
          <w:rFonts w:asciiTheme="minorHAnsi" w:hAnsiTheme="minorHAnsi" w:cs="Arial"/>
          <w:b/>
          <w:bCs/>
          <w:sz w:val="20"/>
          <w:szCs w:val="20"/>
        </w:rPr>
        <w:t xml:space="preserve">ing </w:t>
      </w:r>
      <w:r w:rsidRPr="2C9D1296">
        <w:rPr>
          <w:rFonts w:asciiTheme="minorHAnsi" w:hAnsiTheme="minorHAnsi" w:cs="Arial"/>
          <w:b/>
          <w:bCs/>
          <w:sz w:val="20"/>
          <w:szCs w:val="20"/>
        </w:rPr>
        <w:t xml:space="preserve">in MTN-034, use this visit checklist in place of the regular study visit checklist for </w:t>
      </w:r>
      <w:r w:rsidR="00334F18">
        <w:rPr>
          <w:rFonts w:asciiTheme="minorHAnsi" w:hAnsiTheme="minorHAnsi" w:cs="Arial"/>
          <w:b/>
          <w:bCs/>
          <w:sz w:val="20"/>
          <w:szCs w:val="20"/>
        </w:rPr>
        <w:t xml:space="preserve">all subsequent </w:t>
      </w:r>
      <w:r w:rsidRPr="2C9D1296">
        <w:rPr>
          <w:rFonts w:asciiTheme="minorHAnsi" w:hAnsiTheme="minorHAnsi" w:cs="Arial"/>
          <w:b/>
          <w:bCs/>
          <w:sz w:val="20"/>
          <w:szCs w:val="20"/>
        </w:rPr>
        <w:t>follow-up visits through study exit or until study product is resumed after a pregnancy outcome</w:t>
      </w:r>
      <w:r w:rsidR="00B73A82">
        <w:rPr>
          <w:rFonts w:asciiTheme="minorHAnsi" w:hAnsiTheme="minorHAnsi" w:cs="Arial"/>
          <w:b/>
          <w:bCs/>
          <w:sz w:val="20"/>
          <w:szCs w:val="20"/>
        </w:rPr>
        <w:t xml:space="preserve"> or cessation of breastfeeding</w:t>
      </w:r>
      <w:r w:rsidRPr="2C9D1296">
        <w:rPr>
          <w:rFonts w:asciiTheme="minorHAnsi" w:hAnsiTheme="minorHAnsi" w:cs="Arial"/>
          <w:b/>
          <w:bCs/>
          <w:sz w:val="20"/>
          <w:szCs w:val="20"/>
        </w:rPr>
        <w:t xml:space="preserve">.  </w:t>
      </w:r>
      <w:r w:rsidRPr="2C9D1296">
        <w:rPr>
          <w:rFonts w:asciiTheme="minorHAnsi" w:hAnsiTheme="minorHAnsi" w:cs="Arial"/>
          <w:sz w:val="20"/>
          <w:szCs w:val="20"/>
        </w:rPr>
        <w:t xml:space="preserve">Complete staff initials next to procedures completed.  Do not initial for other staff members.  </w:t>
      </w:r>
      <w:r w:rsidRPr="2C9D1296">
        <w:rPr>
          <w:rFonts w:asciiTheme="minorHAnsi" w:eastAsia="SimSun" w:hAnsiTheme="minorHAnsi" w:cs="Arial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2C9D1296">
        <w:rPr>
          <w:rFonts w:asciiTheme="minorHAnsi" w:hAnsiTheme="minorHAnsi" w:cs="Arial"/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15BF6F77" w14:textId="77777777" w:rsidR="00916F4D" w:rsidRPr="00D64214" w:rsidRDefault="00916F4D" w:rsidP="00916F4D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15" w:type="dxa"/>
        <w:tblInd w:w="-275" w:type="dxa"/>
        <w:tblLook w:val="04A0" w:firstRow="1" w:lastRow="0" w:firstColumn="1" w:lastColumn="0" w:noHBand="0" w:noVBand="1"/>
      </w:tblPr>
      <w:tblGrid>
        <w:gridCol w:w="540"/>
        <w:gridCol w:w="7511"/>
        <w:gridCol w:w="923"/>
        <w:gridCol w:w="1641"/>
      </w:tblGrid>
      <w:tr w:rsidR="00916F4D" w14:paraId="1E7C9607" w14:textId="77777777" w:rsidTr="2C9D1296">
        <w:tc>
          <w:tcPr>
            <w:tcW w:w="8051" w:type="dxa"/>
            <w:gridSpan w:val="2"/>
            <w:shd w:val="clear" w:color="auto" w:fill="FFD966" w:themeFill="accent4" w:themeFillTint="99"/>
            <w:vAlign w:val="center"/>
          </w:tcPr>
          <w:p w14:paraId="0CAFC0FD" w14:textId="25532C9A" w:rsidR="00916F4D" w:rsidRPr="00C315CB" w:rsidRDefault="2C9D1296" w:rsidP="00916F4D">
            <w:r w:rsidRPr="2C9D1296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923" w:type="dxa"/>
            <w:shd w:val="clear" w:color="auto" w:fill="FFD966" w:themeFill="accent4" w:themeFillTint="99"/>
            <w:vAlign w:val="center"/>
          </w:tcPr>
          <w:p w14:paraId="4D8B5C69" w14:textId="02E2C6B9" w:rsidR="00916F4D" w:rsidRDefault="2C9D1296" w:rsidP="00916F4D">
            <w:r w:rsidRPr="2C9D1296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1641" w:type="dxa"/>
            <w:shd w:val="clear" w:color="auto" w:fill="FFD966" w:themeFill="accent4" w:themeFillTint="99"/>
            <w:vAlign w:val="center"/>
          </w:tcPr>
          <w:p w14:paraId="76651251" w14:textId="50EE5237" w:rsidR="00916F4D" w:rsidRDefault="2C9D1296" w:rsidP="00916F4D">
            <w:r w:rsidRPr="2C9D1296">
              <w:rPr>
                <w:rFonts w:cs="Calibri"/>
                <w:b/>
                <w:bCs/>
                <w:color w:val="000000" w:themeColor="text1"/>
              </w:rPr>
              <w:t>Comments:</w:t>
            </w:r>
          </w:p>
        </w:tc>
      </w:tr>
      <w:tr w:rsidR="00916F4D" w14:paraId="1F6D4BEB" w14:textId="2A22D1FB" w:rsidTr="2C9D1296">
        <w:trPr>
          <w:trHeight w:val="377"/>
        </w:trPr>
        <w:tc>
          <w:tcPr>
            <w:tcW w:w="540" w:type="dxa"/>
          </w:tcPr>
          <w:p w14:paraId="2D7892C1" w14:textId="77777777" w:rsidR="00916F4D" w:rsidRPr="00C315C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117D6C81" w14:textId="2F3C0AD6" w:rsidR="00916F4D" w:rsidRDefault="2C9D1296" w:rsidP="00B24629">
            <w:r>
              <w:t>Confirm identity and PTID</w:t>
            </w:r>
          </w:p>
        </w:tc>
        <w:tc>
          <w:tcPr>
            <w:tcW w:w="923" w:type="dxa"/>
          </w:tcPr>
          <w:p w14:paraId="13B8464A" w14:textId="6FF71B43" w:rsidR="00916F4D" w:rsidRDefault="00916F4D" w:rsidP="00B24629"/>
        </w:tc>
        <w:tc>
          <w:tcPr>
            <w:tcW w:w="1641" w:type="dxa"/>
          </w:tcPr>
          <w:p w14:paraId="14DE56EA" w14:textId="77777777" w:rsidR="00916F4D" w:rsidRDefault="00916F4D" w:rsidP="00B24629"/>
        </w:tc>
      </w:tr>
      <w:tr w:rsidR="00916F4D" w14:paraId="67F8FA51" w14:textId="30B9027C" w:rsidTr="2C9D1296">
        <w:trPr>
          <w:trHeight w:val="998"/>
        </w:trPr>
        <w:tc>
          <w:tcPr>
            <w:tcW w:w="540" w:type="dxa"/>
          </w:tcPr>
          <w:p w14:paraId="4E284251" w14:textId="77777777" w:rsidR="00916F4D" w:rsidRPr="00600A4C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7E17336F" w14:textId="77777777" w:rsidR="00916F4D" w:rsidRDefault="2C9D1296" w:rsidP="00595455">
            <w:pPr>
              <w:keepLines/>
            </w:pPr>
            <w:r>
              <w:t>Check for co-enrollment in other studies per site SOPs:</w:t>
            </w:r>
          </w:p>
          <w:p w14:paraId="51E85D6E" w14:textId="77777777" w:rsidR="00916F4D" w:rsidRDefault="00916F4D" w:rsidP="00916F4D">
            <w:pPr>
              <w:keepLines/>
              <w:numPr>
                <w:ilvl w:val="0"/>
                <w:numId w:val="30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3F063157" w14:textId="353FFD58" w:rsidR="00916F4D" w:rsidRDefault="00916F4D" w:rsidP="00916F4D">
            <w:pPr>
              <w:keepLines/>
              <w:numPr>
                <w:ilvl w:val="0"/>
                <w:numId w:val="30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916F4D">
              <w:rPr>
                <w:color w:val="FF0000"/>
              </w:rPr>
              <w:t xml:space="preserve">STOP. </w:t>
            </w:r>
            <w:r w:rsidRPr="00916F4D">
              <w:rPr>
                <w:color w:val="000000"/>
              </w:rPr>
              <w:t>Consult the PSRT</w:t>
            </w:r>
            <w:r w:rsidR="00B0796E">
              <w:rPr>
                <w:color w:val="000000"/>
              </w:rPr>
              <w:t>.</w:t>
            </w:r>
          </w:p>
        </w:tc>
        <w:tc>
          <w:tcPr>
            <w:tcW w:w="923" w:type="dxa"/>
          </w:tcPr>
          <w:p w14:paraId="6B9FAE92" w14:textId="77777777" w:rsidR="00916F4D" w:rsidRDefault="00916F4D" w:rsidP="00B24629"/>
        </w:tc>
        <w:tc>
          <w:tcPr>
            <w:tcW w:w="1641" w:type="dxa"/>
          </w:tcPr>
          <w:p w14:paraId="44A120B8" w14:textId="77777777" w:rsidR="00916F4D" w:rsidRDefault="00916F4D" w:rsidP="00B24629"/>
        </w:tc>
      </w:tr>
      <w:tr w:rsidR="00916F4D" w14:paraId="7D829B6E" w14:textId="74710C3B" w:rsidTr="2C9D1296">
        <w:trPr>
          <w:trHeight w:val="683"/>
        </w:trPr>
        <w:tc>
          <w:tcPr>
            <w:tcW w:w="540" w:type="dxa"/>
          </w:tcPr>
          <w:p w14:paraId="7F30E4CD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511" w:type="dxa"/>
          </w:tcPr>
          <w:p w14:paraId="55A7E930" w14:textId="7985057F" w:rsidR="00916F4D" w:rsidRDefault="2C9D1296" w:rsidP="00B24629">
            <w:r w:rsidRPr="2C9D1296">
              <w:rPr>
                <w:rFonts w:cs="Calibri"/>
                <w:color w:val="000000" w:themeColor="text1"/>
              </w:rPr>
              <w:t>Review elements of informed consent/assent as needed.  Explain procedures to be performed at today’s visit.</w:t>
            </w:r>
          </w:p>
        </w:tc>
        <w:tc>
          <w:tcPr>
            <w:tcW w:w="923" w:type="dxa"/>
          </w:tcPr>
          <w:p w14:paraId="25A9C8A1" w14:textId="77777777" w:rsidR="00916F4D" w:rsidRDefault="00916F4D" w:rsidP="00B24629"/>
        </w:tc>
        <w:tc>
          <w:tcPr>
            <w:tcW w:w="1641" w:type="dxa"/>
          </w:tcPr>
          <w:p w14:paraId="2FEF2806" w14:textId="77777777" w:rsidR="00916F4D" w:rsidRDefault="00916F4D" w:rsidP="00B24629"/>
        </w:tc>
      </w:tr>
      <w:tr w:rsidR="00916F4D" w14:paraId="6460F453" w14:textId="04DF39F0" w:rsidTr="2C9D1296">
        <w:trPr>
          <w:trHeight w:val="620"/>
        </w:trPr>
        <w:tc>
          <w:tcPr>
            <w:tcW w:w="540" w:type="dxa"/>
          </w:tcPr>
          <w:p w14:paraId="06A2B688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511" w:type="dxa"/>
          </w:tcPr>
          <w:p w14:paraId="1691CE17" w14:textId="11C67C7E" w:rsidR="00916F4D" w:rsidRDefault="2C9D1296" w:rsidP="00E7424B">
            <w:r w:rsidRPr="2C9D1296">
              <w:rPr>
                <w:rFonts w:cs="Calibri"/>
                <w:color w:val="000000" w:themeColor="text1"/>
              </w:rPr>
              <w:t>Review/update locator information using site-specific form.</w:t>
            </w:r>
          </w:p>
        </w:tc>
        <w:tc>
          <w:tcPr>
            <w:tcW w:w="923" w:type="dxa"/>
          </w:tcPr>
          <w:p w14:paraId="729BF708" w14:textId="77777777" w:rsidR="00916F4D" w:rsidRDefault="00916F4D" w:rsidP="00E7424B"/>
        </w:tc>
        <w:tc>
          <w:tcPr>
            <w:tcW w:w="1641" w:type="dxa"/>
          </w:tcPr>
          <w:p w14:paraId="02BE51CE" w14:textId="77777777" w:rsidR="00916F4D" w:rsidRDefault="00916F4D" w:rsidP="00E7424B"/>
        </w:tc>
      </w:tr>
      <w:tr w:rsidR="00916F4D" w14:paraId="057696E9" w14:textId="5A55065B" w:rsidTr="2C9D1296">
        <w:trPr>
          <w:trHeight w:val="755"/>
        </w:trPr>
        <w:tc>
          <w:tcPr>
            <w:tcW w:w="540" w:type="dxa"/>
          </w:tcPr>
          <w:p w14:paraId="016EE114" w14:textId="77777777" w:rsidR="00916F4D" w:rsidRPr="00E536A3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768A0F42" w14:textId="2B414132" w:rsidR="00916F4D" w:rsidRDefault="2C9D1296" w:rsidP="00E7424B">
            <w:r>
              <w:t>Provide available test results from previous visit. Treat and/or refer for care as required.</w:t>
            </w:r>
          </w:p>
        </w:tc>
        <w:tc>
          <w:tcPr>
            <w:tcW w:w="923" w:type="dxa"/>
          </w:tcPr>
          <w:p w14:paraId="29784187" w14:textId="77777777" w:rsidR="00916F4D" w:rsidRDefault="00916F4D" w:rsidP="00E7424B"/>
        </w:tc>
        <w:tc>
          <w:tcPr>
            <w:tcW w:w="1641" w:type="dxa"/>
          </w:tcPr>
          <w:p w14:paraId="0AE1A595" w14:textId="77777777" w:rsidR="00916F4D" w:rsidRDefault="00916F4D" w:rsidP="00E7424B"/>
        </w:tc>
      </w:tr>
      <w:tr w:rsidR="00916F4D" w14:paraId="3E6C7C05" w14:textId="0D9A0B6A" w:rsidTr="2C9D1296">
        <w:trPr>
          <w:trHeight w:val="728"/>
        </w:trPr>
        <w:tc>
          <w:tcPr>
            <w:tcW w:w="540" w:type="dxa"/>
          </w:tcPr>
          <w:p w14:paraId="1C69A0BF" w14:textId="77777777" w:rsidR="00916F4D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1882B55" w14:textId="15BD5B70" w:rsidR="00916F4D" w:rsidRDefault="2C9D1296" w:rsidP="00E7424B">
            <w:r>
              <w:t xml:space="preserve">Log into the MTN-034 Medidata Rave </w:t>
            </w:r>
            <w:proofErr w:type="gramStart"/>
            <w:r>
              <w:t>database, and</w:t>
            </w:r>
            <w:proofErr w:type="gramEnd"/>
            <w:r>
              <w:t xml:space="preserve"> select the appropriate PTID. Open the applicable visit folder. Complete the </w:t>
            </w:r>
            <w:r w:rsidRPr="2C9D1296">
              <w:rPr>
                <w:b/>
                <w:bCs/>
              </w:rPr>
              <w:t>Follow-up Visit Yes/No</w:t>
            </w:r>
            <w:r>
              <w:t xml:space="preserve"> </w:t>
            </w:r>
            <w:r w:rsidRPr="2C9D1296">
              <w:rPr>
                <w:b/>
                <w:bCs/>
              </w:rPr>
              <w:t>CRF</w:t>
            </w:r>
            <w:r>
              <w:t>.</w:t>
            </w:r>
          </w:p>
        </w:tc>
        <w:tc>
          <w:tcPr>
            <w:tcW w:w="923" w:type="dxa"/>
          </w:tcPr>
          <w:p w14:paraId="4FF328AE" w14:textId="77777777" w:rsidR="00916F4D" w:rsidRDefault="00916F4D" w:rsidP="00E7424B"/>
        </w:tc>
        <w:tc>
          <w:tcPr>
            <w:tcW w:w="1641" w:type="dxa"/>
          </w:tcPr>
          <w:p w14:paraId="69B4A384" w14:textId="77777777" w:rsidR="00916F4D" w:rsidRDefault="00916F4D" w:rsidP="00E7424B"/>
        </w:tc>
      </w:tr>
      <w:tr w:rsidR="00916F4D" w14:paraId="7E1AE66C" w14:textId="51F20021" w:rsidTr="2C9D1296">
        <w:trPr>
          <w:trHeight w:val="1817"/>
        </w:trPr>
        <w:tc>
          <w:tcPr>
            <w:tcW w:w="540" w:type="dxa"/>
          </w:tcPr>
          <w:p w14:paraId="01099F28" w14:textId="77777777" w:rsidR="00916F4D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4B839BC3" w14:textId="77777777" w:rsidR="00F7171F" w:rsidRDefault="2C9D1296" w:rsidP="2C9D1296">
            <w:pPr>
              <w:keepLines/>
              <w:rPr>
                <w:b/>
                <w:bCs/>
                <w:color w:val="7030A0"/>
              </w:rPr>
            </w:pPr>
            <w:r>
              <w:t xml:space="preserve">Review/update </w:t>
            </w:r>
            <w:r w:rsidRPr="2C9D1296">
              <w:rPr>
                <w:b/>
                <w:bCs/>
              </w:rPr>
              <w:t>Social Impact/ Social Benefits Log CRF(s).</w:t>
            </w:r>
            <w:r w:rsidRPr="2C9D1296">
              <w:rPr>
                <w:b/>
                <w:bCs/>
                <w:color w:val="7030A0"/>
              </w:rPr>
              <w:t xml:space="preserve"> </w:t>
            </w:r>
          </w:p>
          <w:p w14:paraId="54295BFD" w14:textId="77777777" w:rsidR="00F7171F" w:rsidRDefault="00F7171F" w:rsidP="00F7171F">
            <w:pPr>
              <w:keepLines/>
              <w:rPr>
                <w:b/>
                <w:bCs/>
                <w:color w:val="7030A0"/>
              </w:rPr>
            </w:pPr>
          </w:p>
          <w:p w14:paraId="23493563" w14:textId="1FFBFF25" w:rsidR="00F7171F" w:rsidRDefault="2C9D1296" w:rsidP="00F7171F">
            <w:pPr>
              <w:keepLines/>
            </w:pPr>
            <w:r w:rsidRPr="2C9D1296">
              <w:rPr>
                <w:b/>
                <w:bCs/>
                <w:color w:val="7030A0"/>
              </w:rPr>
              <w:t>At Visits 6, 9, 13, 16, 20, and 23/Early Termination*</w:t>
            </w:r>
            <w:r w:rsidR="009B3E68">
              <w:rPr>
                <w:b/>
                <w:bCs/>
                <w:color w:val="7030A0"/>
              </w:rPr>
              <w:t>,</w:t>
            </w:r>
            <w:r w:rsidRPr="2C9D1296">
              <w:rPr>
                <w:b/>
                <w:bCs/>
                <w:color w:val="7030A0"/>
              </w:rPr>
              <w:t xml:space="preserve"> </w:t>
            </w:r>
            <w:r>
              <w:t xml:space="preserve">administer the </w:t>
            </w:r>
            <w:r w:rsidRPr="2C9D1296">
              <w:rPr>
                <w:b/>
                <w:bCs/>
              </w:rPr>
              <w:t xml:space="preserve">Social Benefits and Impacts CRF </w:t>
            </w:r>
            <w:r>
              <w:t>and</w:t>
            </w:r>
            <w:r w:rsidRPr="2C9D1296">
              <w:rPr>
                <w:b/>
                <w:bCs/>
              </w:rPr>
              <w:t xml:space="preserve"> Social Impact/ Social Benefits Log CRFs</w:t>
            </w:r>
            <w:r>
              <w:t>, as applicable.</w:t>
            </w:r>
          </w:p>
          <w:p w14:paraId="692B7814" w14:textId="6695D05A" w:rsidR="00916F4D" w:rsidRPr="00A71D8E" w:rsidRDefault="2C9D1296" w:rsidP="2C9D1296">
            <w:pPr>
              <w:rPr>
                <w:b/>
                <w:bCs/>
                <w:color w:val="7030A0"/>
              </w:rPr>
            </w:pPr>
            <w:r w:rsidRPr="2C9D1296">
              <w:rPr>
                <w:i/>
                <w:iCs/>
              </w:rPr>
              <w:t>*if indicated at all other visits.</w:t>
            </w:r>
          </w:p>
        </w:tc>
        <w:tc>
          <w:tcPr>
            <w:tcW w:w="923" w:type="dxa"/>
          </w:tcPr>
          <w:p w14:paraId="43AA7A19" w14:textId="77777777" w:rsidR="00916F4D" w:rsidRDefault="00916F4D" w:rsidP="00E7424B"/>
        </w:tc>
        <w:tc>
          <w:tcPr>
            <w:tcW w:w="1641" w:type="dxa"/>
          </w:tcPr>
          <w:p w14:paraId="4BFBD185" w14:textId="77777777" w:rsidR="00916F4D" w:rsidRDefault="00916F4D" w:rsidP="00E7424B"/>
        </w:tc>
      </w:tr>
      <w:tr w:rsidR="007274AD" w14:paraId="3A2DEA42" w14:textId="77777777" w:rsidTr="007274AD">
        <w:trPr>
          <w:trHeight w:val="818"/>
        </w:trPr>
        <w:tc>
          <w:tcPr>
            <w:tcW w:w="540" w:type="dxa"/>
          </w:tcPr>
          <w:p w14:paraId="5728E3E8" w14:textId="77777777" w:rsidR="007274AD" w:rsidRDefault="007274A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E0C8952" w14:textId="77777777" w:rsidR="00DD7451" w:rsidRDefault="00DD7451" w:rsidP="00DD7451">
            <w:pPr>
              <w:keepLines/>
              <w:rPr>
                <w:b/>
                <w:bCs/>
              </w:rPr>
            </w:pPr>
            <w:commentRangeStart w:id="0"/>
            <w:r>
              <w:rPr>
                <w:b/>
                <w:bCs/>
                <w:color w:val="7030A0"/>
              </w:rPr>
              <w:t>At the applicable visit</w:t>
            </w:r>
            <w:r>
              <w:t xml:space="preserve">, administer the </w:t>
            </w:r>
            <w:r>
              <w:rPr>
                <w:b/>
                <w:bCs/>
              </w:rPr>
              <w:t>COVID-19 Behavioral Assessment CRF</w:t>
            </w:r>
            <w:commentRangeEnd w:id="0"/>
            <w:r>
              <w:rPr>
                <w:rStyle w:val="CommentReference"/>
                <w:rFonts w:ascii="Calibri" w:eastAsia="Calibri" w:hAnsi="Calibri" w:cs="Times New Roman"/>
              </w:rPr>
              <w:commentReference w:id="0"/>
            </w:r>
          </w:p>
          <w:p w14:paraId="489A59E5" w14:textId="77777777" w:rsidR="00DD7451" w:rsidRDefault="00DD7451" w:rsidP="00DD7451">
            <w:pPr>
              <w:pStyle w:val="ListParagraph"/>
              <w:numPr>
                <w:ilvl w:val="0"/>
                <w:numId w:val="38"/>
              </w:numPr>
            </w:pPr>
            <w:r>
              <w:t>Initial assessment (as soon as possible once approved: over the phone or during next study visit)</w:t>
            </w:r>
          </w:p>
          <w:p w14:paraId="56BC3198" w14:textId="3F2B0FFE" w:rsidR="007274AD" w:rsidRDefault="00DD7451" w:rsidP="00DD7451">
            <w:pPr>
              <w:pStyle w:val="ListParagraph"/>
              <w:numPr>
                <w:ilvl w:val="0"/>
                <w:numId w:val="38"/>
              </w:numPr>
            </w:pPr>
            <w:r>
              <w:t xml:space="preserve">Follow-up assessment: </w:t>
            </w:r>
            <w:r w:rsidRPr="00DD7451">
              <w:rPr>
                <w:rFonts w:cs="Calibri"/>
              </w:rPr>
              <w:t>≥</w:t>
            </w:r>
            <w:r>
              <w:t>3 months post initial assessment (no later than PUEV)</w:t>
            </w:r>
            <w:r w:rsidRPr="00DD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0CC766CB" w14:textId="77777777" w:rsidR="007274AD" w:rsidRDefault="007274AD" w:rsidP="00E7424B"/>
        </w:tc>
        <w:tc>
          <w:tcPr>
            <w:tcW w:w="1641" w:type="dxa"/>
          </w:tcPr>
          <w:p w14:paraId="58BF33AA" w14:textId="77777777" w:rsidR="007274AD" w:rsidRDefault="007274AD" w:rsidP="00E7424B"/>
        </w:tc>
      </w:tr>
      <w:tr w:rsidR="00916F4D" w14:paraId="0A74CC53" w14:textId="7B9B353B" w:rsidTr="2C9D1296">
        <w:trPr>
          <w:trHeight w:val="1547"/>
        </w:trPr>
        <w:tc>
          <w:tcPr>
            <w:tcW w:w="540" w:type="dxa"/>
          </w:tcPr>
          <w:p w14:paraId="218BD507" w14:textId="77777777" w:rsidR="00916F4D" w:rsidRPr="006333DB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  <w:rPr>
                <w:rFonts w:cs="Calibri"/>
              </w:rPr>
            </w:pPr>
          </w:p>
        </w:tc>
        <w:tc>
          <w:tcPr>
            <w:tcW w:w="7511" w:type="dxa"/>
          </w:tcPr>
          <w:p w14:paraId="46AA2B9E" w14:textId="04DC8381" w:rsidR="00916F4D" w:rsidRPr="009D05A3" w:rsidRDefault="2C9D1296" w:rsidP="00E7424B">
            <w:pPr>
              <w:keepLines/>
            </w:pPr>
            <w:r w:rsidRPr="2C9D1296">
              <w:rPr>
                <w:rFonts w:cs="Calibri"/>
              </w:rPr>
              <w:t xml:space="preserve">Collect follow-up medical/medications history, pregnancy status/outcome information, and document any Adverse Events; review/update: </w:t>
            </w:r>
          </w:p>
          <w:p w14:paraId="095829C3" w14:textId="77777777" w:rsidR="00916F4D" w:rsidRPr="001364E8" w:rsidRDefault="2C9D1296" w:rsidP="2C9D1296">
            <w:pPr>
              <w:pStyle w:val="ListParagraph"/>
              <w:keepLines/>
              <w:numPr>
                <w:ilvl w:val="0"/>
                <w:numId w:val="23"/>
              </w:numPr>
              <w:rPr>
                <w:b/>
                <w:bCs/>
              </w:rPr>
            </w:pPr>
            <w:r w:rsidRPr="2C9D1296">
              <w:rPr>
                <w:rFonts w:cs="Calibri"/>
                <w:b/>
                <w:bCs/>
              </w:rPr>
              <w:t>Adverse Event Summary/ Log CRF</w:t>
            </w:r>
          </w:p>
          <w:p w14:paraId="2F4F92DD" w14:textId="77777777" w:rsidR="00916F4D" w:rsidRDefault="2C9D1296" w:rsidP="2C9D1296">
            <w:pPr>
              <w:pStyle w:val="ListParagraph"/>
              <w:keepLines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  <w:r w:rsidRPr="2C9D1296">
              <w:rPr>
                <w:rFonts w:cs="Calibri"/>
                <w:b/>
                <w:bCs/>
              </w:rPr>
              <w:t>Concomitant Medications Log CRF</w:t>
            </w:r>
          </w:p>
          <w:p w14:paraId="12C05D04" w14:textId="7D110D01" w:rsidR="00983408" w:rsidRPr="00B0796E" w:rsidRDefault="2C9D1296" w:rsidP="2C9D1296">
            <w:pPr>
              <w:pStyle w:val="ListParagraph"/>
              <w:keepLines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  <w:r w:rsidRPr="2C9D1296">
              <w:rPr>
                <w:rFonts w:cs="Calibri"/>
                <w:b/>
                <w:bCs/>
              </w:rPr>
              <w:t>Family Planning Log CRF</w:t>
            </w:r>
          </w:p>
        </w:tc>
        <w:tc>
          <w:tcPr>
            <w:tcW w:w="923" w:type="dxa"/>
          </w:tcPr>
          <w:p w14:paraId="78BD1FAB" w14:textId="77777777" w:rsidR="00916F4D" w:rsidRDefault="00916F4D" w:rsidP="00E7424B"/>
        </w:tc>
        <w:tc>
          <w:tcPr>
            <w:tcW w:w="1641" w:type="dxa"/>
          </w:tcPr>
          <w:p w14:paraId="0C561B90" w14:textId="77777777" w:rsidR="00916F4D" w:rsidRDefault="00916F4D" w:rsidP="00E7424B"/>
        </w:tc>
      </w:tr>
      <w:tr w:rsidR="00912F6E" w14:paraId="0DD94021" w14:textId="77777777" w:rsidTr="2C9D1296">
        <w:trPr>
          <w:trHeight w:val="1322"/>
        </w:trPr>
        <w:tc>
          <w:tcPr>
            <w:tcW w:w="540" w:type="dxa"/>
          </w:tcPr>
          <w:p w14:paraId="11C2AF42" w14:textId="77777777" w:rsidR="00912F6E" w:rsidRPr="006333DB" w:rsidRDefault="00912F6E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  <w:rPr>
                <w:rFonts w:cs="Calibri"/>
              </w:rPr>
            </w:pPr>
          </w:p>
        </w:tc>
        <w:tc>
          <w:tcPr>
            <w:tcW w:w="7511" w:type="dxa"/>
          </w:tcPr>
          <w:p w14:paraId="1F266142" w14:textId="1F8F6FF2" w:rsidR="00912F6E" w:rsidRDefault="2C9D1296" w:rsidP="2C9D1296">
            <w:pPr>
              <w:keepLines/>
              <w:rPr>
                <w:rFonts w:cs="Calibri"/>
              </w:rPr>
            </w:pPr>
            <w:r w:rsidRPr="2C9D1296">
              <w:rPr>
                <w:rFonts w:cs="Calibri"/>
                <w:i/>
                <w:iCs/>
                <w:color w:val="7030A0"/>
              </w:rPr>
              <w:t>If participant has had a pregnancy outcome since the last visit</w:t>
            </w:r>
            <w:r w:rsidRPr="2C9D1296">
              <w:rPr>
                <w:rFonts w:cs="Calibri"/>
              </w:rPr>
              <w:t xml:space="preserve">, refer to the Pregnant Participant Procedure Guide (Part III). </w:t>
            </w:r>
          </w:p>
          <w:p w14:paraId="78060617" w14:textId="77777777" w:rsidR="00912F6E" w:rsidRDefault="00912F6E" w:rsidP="00E7424B">
            <w:pPr>
              <w:keepLines/>
              <w:rPr>
                <w:rFonts w:cs="Calibri"/>
              </w:rPr>
            </w:pPr>
          </w:p>
          <w:p w14:paraId="74CA3C48" w14:textId="7468AFA8" w:rsidR="00912F6E" w:rsidRPr="009D05A3" w:rsidRDefault="2C9D1296" w:rsidP="2C9D1296">
            <w:pPr>
              <w:keepLines/>
              <w:rPr>
                <w:rFonts w:cs="Calibri"/>
              </w:rPr>
            </w:pPr>
            <w:r w:rsidRPr="2C9D1296">
              <w:rPr>
                <w:rFonts w:cs="Calibri"/>
              </w:rPr>
              <w:t xml:space="preserve">Complete </w:t>
            </w:r>
            <w:r w:rsidR="001366DA">
              <w:rPr>
                <w:rFonts w:cs="Calibri"/>
              </w:rPr>
              <w:t>a</w:t>
            </w:r>
            <w:r w:rsidR="001366DA" w:rsidRPr="2C9D1296">
              <w:rPr>
                <w:rFonts w:cs="Calibri"/>
              </w:rPr>
              <w:t xml:space="preserve"> </w:t>
            </w:r>
            <w:r w:rsidRPr="2C9D1296">
              <w:rPr>
                <w:rFonts w:cs="Calibri"/>
                <w:b/>
                <w:bCs/>
              </w:rPr>
              <w:t>Pregnancy Outcome Log CRF</w:t>
            </w:r>
            <w:r w:rsidR="001366DA">
              <w:rPr>
                <w:rFonts w:cs="Calibri"/>
                <w:b/>
                <w:bCs/>
              </w:rPr>
              <w:t xml:space="preserve"> </w:t>
            </w:r>
            <w:r w:rsidR="001366DA" w:rsidRPr="006A36BE">
              <w:rPr>
                <w:rFonts w:cs="Calibri"/>
                <w:bCs/>
              </w:rPr>
              <w:t>for each reported outcome</w:t>
            </w:r>
            <w:r w:rsidRPr="00CE13C0">
              <w:rPr>
                <w:rFonts w:cs="Calibri"/>
              </w:rPr>
              <w:t>.</w:t>
            </w:r>
          </w:p>
        </w:tc>
        <w:tc>
          <w:tcPr>
            <w:tcW w:w="923" w:type="dxa"/>
          </w:tcPr>
          <w:p w14:paraId="0D779709" w14:textId="77777777" w:rsidR="00912F6E" w:rsidRDefault="00912F6E" w:rsidP="00E7424B"/>
        </w:tc>
        <w:tc>
          <w:tcPr>
            <w:tcW w:w="1641" w:type="dxa"/>
          </w:tcPr>
          <w:p w14:paraId="3FE9F7EE" w14:textId="77777777" w:rsidR="00912F6E" w:rsidRDefault="00912F6E" w:rsidP="00E7424B"/>
        </w:tc>
      </w:tr>
      <w:tr w:rsidR="00916F4D" w14:paraId="254B2092" w14:textId="39CB37DE" w:rsidTr="2C9D1296">
        <w:tc>
          <w:tcPr>
            <w:tcW w:w="540" w:type="dxa"/>
          </w:tcPr>
          <w:p w14:paraId="7889039F" w14:textId="77777777" w:rsidR="00916F4D" w:rsidRPr="006333DB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7511" w:type="dxa"/>
          </w:tcPr>
          <w:p w14:paraId="08B7C203" w14:textId="7ABA1355" w:rsidR="00916F4D" w:rsidRDefault="2C9D1296" w:rsidP="00A71D8E">
            <w:pPr>
              <w:keepLines/>
            </w:pPr>
            <w:r w:rsidRPr="2C9D1296">
              <w:rPr>
                <w:b/>
                <w:bCs/>
                <w:i/>
                <w:iCs/>
                <w:color w:val="7030A0"/>
              </w:rPr>
              <w:t>If indicated</w:t>
            </w:r>
            <w:r w:rsidRPr="2C9D1296">
              <w:rPr>
                <w:b/>
                <w:bCs/>
                <w:color w:val="7030A0"/>
              </w:rPr>
              <w:t>,</w:t>
            </w:r>
            <w:r w:rsidRPr="2C9D1296">
              <w:rPr>
                <w:color w:val="7030A0"/>
              </w:rPr>
              <w:t xml:space="preserve"> </w:t>
            </w:r>
            <w:r>
              <w:t xml:space="preserve">provide contraceptive counseling and prescribe contraceptives as necessary. Document in chart notes and/or on </w:t>
            </w:r>
            <w:r w:rsidRPr="2C9D1296">
              <w:rPr>
                <w:b/>
                <w:bCs/>
              </w:rPr>
              <w:t xml:space="preserve">Contraceptive Counseling Worksheet. </w:t>
            </w:r>
            <w:r>
              <w:t>Tailor as appropriate for pregnant participant.</w:t>
            </w:r>
          </w:p>
          <w:p w14:paraId="28F355F9" w14:textId="387E70F6" w:rsidR="00916F4D" w:rsidRPr="00FD3C45" w:rsidRDefault="00916F4D" w:rsidP="00A71D8E">
            <w:pPr>
              <w:rPr>
                <w:rFonts w:cs="Calibri"/>
                <w:color w:val="000000"/>
              </w:rPr>
            </w:pPr>
          </w:p>
        </w:tc>
        <w:tc>
          <w:tcPr>
            <w:tcW w:w="923" w:type="dxa"/>
          </w:tcPr>
          <w:p w14:paraId="1A36042E" w14:textId="77777777" w:rsidR="00916F4D" w:rsidRDefault="00916F4D" w:rsidP="00A71D8E"/>
        </w:tc>
        <w:tc>
          <w:tcPr>
            <w:tcW w:w="1641" w:type="dxa"/>
          </w:tcPr>
          <w:p w14:paraId="442B15E4" w14:textId="77777777" w:rsidR="00916F4D" w:rsidRDefault="00916F4D" w:rsidP="00A71D8E"/>
        </w:tc>
      </w:tr>
      <w:tr w:rsidR="00916F4D" w14:paraId="67128678" w14:textId="16A65950" w:rsidTr="2C9D1296">
        <w:tc>
          <w:tcPr>
            <w:tcW w:w="540" w:type="dxa"/>
          </w:tcPr>
          <w:p w14:paraId="070C90AB" w14:textId="77777777" w:rsidR="00916F4D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6CA37868" w14:textId="6FB51882" w:rsidR="00916F4D" w:rsidRDefault="2C9D1296" w:rsidP="00A71D8E">
            <w:pPr>
              <w:keepLines/>
            </w:pPr>
            <w:r>
              <w:t xml:space="preserve">Administer and document HIV/STI risk reduction counseling using the </w:t>
            </w:r>
            <w:r w:rsidRPr="2C9D1296">
              <w:rPr>
                <w:b/>
                <w:bCs/>
              </w:rPr>
              <w:t>HIV/STI Risk Reduction Counseling Worksheet</w:t>
            </w:r>
            <w:r>
              <w:t>. Modify for seroconverter status for primary and secondary prevention.</w:t>
            </w:r>
          </w:p>
          <w:p w14:paraId="157CD1B8" w14:textId="208A95DD" w:rsidR="00916F4D" w:rsidRPr="00FD3C45" w:rsidRDefault="00FB5F4E" w:rsidP="00FB5F4E">
            <w:pPr>
              <w:tabs>
                <w:tab w:val="left" w:pos="1063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</w:p>
        </w:tc>
        <w:tc>
          <w:tcPr>
            <w:tcW w:w="923" w:type="dxa"/>
          </w:tcPr>
          <w:p w14:paraId="708630FE" w14:textId="77777777" w:rsidR="00916F4D" w:rsidRDefault="00916F4D" w:rsidP="00A71D8E"/>
        </w:tc>
        <w:tc>
          <w:tcPr>
            <w:tcW w:w="1641" w:type="dxa"/>
          </w:tcPr>
          <w:p w14:paraId="06BD070A" w14:textId="77777777" w:rsidR="00916F4D" w:rsidRDefault="00916F4D" w:rsidP="00A71D8E"/>
        </w:tc>
      </w:tr>
      <w:tr w:rsidR="00916F4D" w14:paraId="6293D4EA" w14:textId="77777777" w:rsidTr="2C9D1296">
        <w:tc>
          <w:tcPr>
            <w:tcW w:w="540" w:type="dxa"/>
          </w:tcPr>
          <w:p w14:paraId="5D3E23ED" w14:textId="77777777" w:rsidR="00916F4D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4733CF13" w14:textId="77777777" w:rsidR="003555EE" w:rsidRDefault="2C9D1296" w:rsidP="003555EE">
            <w:pPr>
              <w:keepLines/>
            </w:pPr>
            <w:r>
              <w:t>Collect the following amounts of blood and send to lab for testing:</w:t>
            </w:r>
          </w:p>
          <w:p w14:paraId="299BD93B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 xml:space="preserve">HIV-1 </w:t>
            </w:r>
          </w:p>
          <w:p w14:paraId="5AE9714B" w14:textId="6F27B6DD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C9D1296">
              <w:rPr>
                <w:highlight w:val="yellow"/>
              </w:rPr>
              <w:t>X</w:t>
            </w:r>
            <w:r>
              <w:t>] mL [</w:t>
            </w:r>
            <w:r w:rsidRPr="2C9D1296">
              <w:rPr>
                <w:highlight w:val="yellow"/>
              </w:rPr>
              <w:t>color</w:t>
            </w:r>
            <w:r>
              <w:t>] top [</w:t>
            </w:r>
            <w:r w:rsidRPr="2C9D1296">
              <w:rPr>
                <w:highlight w:val="yellow"/>
              </w:rPr>
              <w:t>additive</w:t>
            </w:r>
            <w:r>
              <w:t>] tube</w:t>
            </w:r>
          </w:p>
          <w:p w14:paraId="65DDD231" w14:textId="0D4E1A3F" w:rsidR="003555EE" w:rsidRPr="008149C6" w:rsidRDefault="2C9D1296" w:rsidP="2C9D1296">
            <w:pPr>
              <w:keepLines/>
              <w:rPr>
                <w:color w:val="7030A0"/>
              </w:rPr>
            </w:pPr>
            <w:r w:rsidRPr="2C9D1296">
              <w:rPr>
                <w:b/>
                <w:bCs/>
                <w:color w:val="7030A0"/>
              </w:rPr>
              <w:t>Required at Visits 6, 9, 13, 16, 20 and 23 ONLY:</w:t>
            </w:r>
          </w:p>
          <w:p w14:paraId="09D58888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 xml:space="preserve">Plasma storage </w:t>
            </w:r>
          </w:p>
          <w:p w14:paraId="5FE37E01" w14:textId="77777777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10 mL [</w:t>
            </w:r>
            <w:r w:rsidRPr="2C9D1296">
              <w:rPr>
                <w:highlight w:val="yellow"/>
              </w:rPr>
              <w:t>color</w:t>
            </w:r>
            <w:r>
              <w:t>] top (no additive) tube</w:t>
            </w:r>
          </w:p>
          <w:p w14:paraId="3565D9D6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>HSV-2 antibody*</w:t>
            </w:r>
          </w:p>
          <w:p w14:paraId="1F62A8AE" w14:textId="77777777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C9D1296">
              <w:rPr>
                <w:highlight w:val="yellow"/>
              </w:rPr>
              <w:t>X</w:t>
            </w:r>
            <w:r>
              <w:t>] mL [</w:t>
            </w:r>
            <w:r w:rsidRPr="2C9D1296">
              <w:rPr>
                <w:highlight w:val="yellow"/>
              </w:rPr>
              <w:t>color</w:t>
            </w:r>
            <w:r>
              <w:t>] top [</w:t>
            </w:r>
            <w:r w:rsidRPr="2C9D1296">
              <w:rPr>
                <w:highlight w:val="yellow"/>
              </w:rPr>
              <w:t>additive/no additive</w:t>
            </w:r>
            <w:r>
              <w:t>] tube</w:t>
            </w:r>
          </w:p>
          <w:p w14:paraId="26EDEF0F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 xml:space="preserve">Syphilis serology* </w:t>
            </w:r>
          </w:p>
          <w:p w14:paraId="10F8CFBE" w14:textId="77777777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C9D1296">
              <w:rPr>
                <w:highlight w:val="yellow"/>
              </w:rPr>
              <w:t>X</w:t>
            </w:r>
            <w:r>
              <w:t>] mL [</w:t>
            </w:r>
            <w:r w:rsidRPr="2C9D1296">
              <w:rPr>
                <w:highlight w:val="yellow"/>
              </w:rPr>
              <w:t>color</w:t>
            </w:r>
            <w:r>
              <w:t>] top [</w:t>
            </w:r>
            <w:r w:rsidRPr="2C9D1296">
              <w:rPr>
                <w:highlight w:val="yellow"/>
              </w:rPr>
              <w:t>additive/no additive</w:t>
            </w:r>
            <w:r>
              <w:t xml:space="preserve">] tube </w:t>
            </w:r>
          </w:p>
          <w:p w14:paraId="344675D4" w14:textId="09E95483" w:rsidR="003555EE" w:rsidRPr="00872B75" w:rsidRDefault="2C9D1296" w:rsidP="2C9D1296">
            <w:pPr>
              <w:keepLines/>
              <w:rPr>
                <w:b/>
                <w:bCs/>
                <w:color w:val="7030A0"/>
              </w:rPr>
            </w:pPr>
            <w:r w:rsidRPr="2C9D1296">
              <w:rPr>
                <w:b/>
                <w:bCs/>
                <w:color w:val="7030A0"/>
              </w:rPr>
              <w:t>Required at Visits 9, 16, and 23 ONLY:</w:t>
            </w:r>
          </w:p>
          <w:p w14:paraId="0E231CA3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>Complete blood count (CBC) with platelets*</w:t>
            </w:r>
          </w:p>
          <w:p w14:paraId="740E4BCA" w14:textId="619F3FC8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C9D1296">
              <w:rPr>
                <w:highlight w:val="yellow"/>
              </w:rPr>
              <w:t>X</w:t>
            </w:r>
            <w:r>
              <w:t>] mL [</w:t>
            </w:r>
            <w:r w:rsidRPr="2C9D1296">
              <w:rPr>
                <w:highlight w:val="yellow"/>
              </w:rPr>
              <w:t>color</w:t>
            </w:r>
            <w:r>
              <w:t xml:space="preserve">] top </w:t>
            </w:r>
            <w:r w:rsidRPr="2C9D1296">
              <w:rPr>
                <w:highlight w:val="yellow"/>
              </w:rPr>
              <w:t>[</w:t>
            </w:r>
            <w:r w:rsidRPr="006A36BE">
              <w:rPr>
                <w:iCs/>
                <w:highlight w:val="yellow"/>
              </w:rPr>
              <w:t>additive</w:t>
            </w:r>
            <w:r>
              <w:t>] tube</w:t>
            </w:r>
          </w:p>
          <w:p w14:paraId="637E7586" w14:textId="77777777" w:rsidR="003555EE" w:rsidRDefault="2C9D1296" w:rsidP="003555EE">
            <w:pPr>
              <w:keepLines/>
              <w:numPr>
                <w:ilvl w:val="0"/>
                <w:numId w:val="25"/>
              </w:numPr>
            </w:pPr>
            <w:r>
              <w:t xml:space="preserve">Blood creatinine (and calculated creatinine </w:t>
            </w:r>
            <w:proofErr w:type="gramStart"/>
            <w:r>
              <w:t>clearance)*</w:t>
            </w:r>
            <w:proofErr w:type="gramEnd"/>
          </w:p>
          <w:p w14:paraId="056F7A50" w14:textId="77777777" w:rsidR="003555EE" w:rsidRDefault="2C9D1296" w:rsidP="003555EE">
            <w:pPr>
              <w:keepLines/>
              <w:numPr>
                <w:ilvl w:val="1"/>
                <w:numId w:val="25"/>
              </w:numPr>
            </w:pPr>
            <w:r>
              <w:t>[</w:t>
            </w:r>
            <w:r w:rsidRPr="2C9D1296">
              <w:rPr>
                <w:highlight w:val="yellow"/>
              </w:rPr>
              <w:t>X</w:t>
            </w:r>
            <w:r>
              <w:t>] mL [</w:t>
            </w:r>
            <w:r w:rsidRPr="2C9D1296">
              <w:rPr>
                <w:highlight w:val="yellow"/>
              </w:rPr>
              <w:t>color</w:t>
            </w:r>
            <w:r>
              <w:t>] top [</w:t>
            </w:r>
            <w:r w:rsidRPr="2C9D1296">
              <w:rPr>
                <w:highlight w:val="yellow"/>
              </w:rPr>
              <w:t>additive/no additive</w:t>
            </w:r>
            <w:r>
              <w:t xml:space="preserve">] tube  </w:t>
            </w:r>
          </w:p>
          <w:p w14:paraId="20B4005E" w14:textId="77777777" w:rsidR="003555EE" w:rsidRDefault="003555EE" w:rsidP="003555EE">
            <w:pPr>
              <w:keepLines/>
            </w:pPr>
          </w:p>
          <w:p w14:paraId="347EDD8E" w14:textId="77777777" w:rsidR="003555EE" w:rsidRPr="00872B75" w:rsidRDefault="2C9D1296" w:rsidP="2C9D1296">
            <w:pPr>
              <w:keepLines/>
              <w:rPr>
                <w:b/>
                <w:bCs/>
              </w:rPr>
            </w:pPr>
            <w:r>
              <w:t xml:space="preserve">Document stored specimen collection on the </w:t>
            </w:r>
            <w:r w:rsidRPr="2C9D1296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r w:rsidRPr="2C9D1296">
              <w:rPr>
                <w:b/>
                <w:bCs/>
              </w:rPr>
              <w:t>LDMS Specimen Tracking Sheet.</w:t>
            </w:r>
          </w:p>
          <w:p w14:paraId="02066E66" w14:textId="77777777" w:rsidR="003555EE" w:rsidRDefault="003555EE" w:rsidP="003555EE">
            <w:pPr>
              <w:keepLines/>
            </w:pPr>
          </w:p>
          <w:p w14:paraId="4BC6026A" w14:textId="77777777" w:rsidR="003555EE" w:rsidRDefault="2C9D1296" w:rsidP="003555EE">
            <w:pPr>
              <w:keepLines/>
            </w:pPr>
            <w:r>
              <w:t>* if indicated at non-required visits.</w:t>
            </w:r>
          </w:p>
          <w:p w14:paraId="065781AB" w14:textId="77777777" w:rsidR="003555EE" w:rsidRDefault="003555EE" w:rsidP="003555EE">
            <w:pPr>
              <w:keepLines/>
            </w:pPr>
          </w:p>
          <w:p w14:paraId="33F51B15" w14:textId="6616297A" w:rsidR="00215A15" w:rsidRDefault="2C9D1296" w:rsidP="003555EE">
            <w:pPr>
              <w:keepLines/>
            </w:pPr>
            <w:r w:rsidRPr="2C9D1296">
              <w:rPr>
                <w:i/>
                <w:iCs/>
              </w:rPr>
              <w:t>Note: Label all required tubes with a SCHARP-provided PTID label at the time of collection. For MTN LC bound specimens, store frozen at site while awaiting shipping request.</w:t>
            </w:r>
          </w:p>
        </w:tc>
        <w:tc>
          <w:tcPr>
            <w:tcW w:w="923" w:type="dxa"/>
          </w:tcPr>
          <w:p w14:paraId="5D1CC241" w14:textId="77777777" w:rsidR="00916F4D" w:rsidRDefault="00916F4D" w:rsidP="00A71D8E"/>
        </w:tc>
        <w:tc>
          <w:tcPr>
            <w:tcW w:w="1641" w:type="dxa"/>
          </w:tcPr>
          <w:p w14:paraId="33551859" w14:textId="77777777" w:rsidR="00916F4D" w:rsidRDefault="00916F4D" w:rsidP="00A71D8E"/>
        </w:tc>
      </w:tr>
      <w:tr w:rsidR="00F721B4" w14:paraId="315B68C1" w14:textId="77777777" w:rsidTr="2C9D1296">
        <w:trPr>
          <w:trHeight w:val="350"/>
        </w:trPr>
        <w:tc>
          <w:tcPr>
            <w:tcW w:w="540" w:type="dxa"/>
          </w:tcPr>
          <w:p w14:paraId="55C99EE2" w14:textId="77777777" w:rsidR="00F721B4" w:rsidRDefault="00F721B4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2E12F7A" w14:textId="1ACE93CD" w:rsidR="00F721B4" w:rsidRDefault="2C9D1296" w:rsidP="003555EE">
            <w:pPr>
              <w:keepLines/>
            </w:pPr>
            <w:r>
              <w:t>Perform and document two different rapid HIV tests per site SOPs.</w:t>
            </w:r>
          </w:p>
        </w:tc>
        <w:tc>
          <w:tcPr>
            <w:tcW w:w="923" w:type="dxa"/>
          </w:tcPr>
          <w:p w14:paraId="03E719F7" w14:textId="77777777" w:rsidR="00F721B4" w:rsidRDefault="00F721B4" w:rsidP="00A71D8E"/>
        </w:tc>
        <w:tc>
          <w:tcPr>
            <w:tcW w:w="1641" w:type="dxa"/>
          </w:tcPr>
          <w:p w14:paraId="53DBC683" w14:textId="77777777" w:rsidR="00F721B4" w:rsidRDefault="00F721B4" w:rsidP="00A71D8E"/>
        </w:tc>
      </w:tr>
      <w:tr w:rsidR="00F721B4" w14:paraId="2B81E111" w14:textId="77777777" w:rsidTr="2C9D1296">
        <w:tc>
          <w:tcPr>
            <w:tcW w:w="540" w:type="dxa"/>
          </w:tcPr>
          <w:p w14:paraId="6150EE94" w14:textId="77777777" w:rsidR="00F721B4" w:rsidRDefault="00F721B4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0A417C7" w14:textId="77777777" w:rsidR="00F721B4" w:rsidRDefault="2C9D1296" w:rsidP="00F721B4">
            <w:pPr>
              <w:keepLines/>
            </w:pPr>
            <w:r>
              <w:t>Complete HIV test results and post-testing actions:</w:t>
            </w:r>
          </w:p>
          <w:p w14:paraId="2230F587" w14:textId="77777777" w:rsidR="00F721B4" w:rsidRDefault="2C9D1296" w:rsidP="00F721B4">
            <w:pPr>
              <w:pStyle w:val="ListParagraph"/>
              <w:keepLines/>
              <w:numPr>
                <w:ilvl w:val="0"/>
                <w:numId w:val="36"/>
              </w:numPr>
            </w:pPr>
            <w:r>
              <w:t xml:space="preserve">Provide testing results and referrals if needed/requested per site SOPs.  </w:t>
            </w:r>
          </w:p>
          <w:p w14:paraId="4B47F36A" w14:textId="77777777" w:rsidR="00F721B4" w:rsidRDefault="2C9D1296" w:rsidP="00F721B4">
            <w:pPr>
              <w:keepLines/>
              <w:numPr>
                <w:ilvl w:val="0"/>
                <w:numId w:val="30"/>
              </w:numPr>
            </w:pPr>
            <w:r>
              <w:t xml:space="preserve">If both tests negative = UNINFECTED ==&gt; </w:t>
            </w:r>
            <w:r w:rsidRPr="2C9D1296">
              <w:rPr>
                <w:color w:val="00B050"/>
              </w:rPr>
              <w:t>CONTINUE.</w:t>
            </w:r>
            <w:r>
              <w:t xml:space="preserve"> </w:t>
            </w:r>
          </w:p>
          <w:p w14:paraId="22520C44" w14:textId="77777777" w:rsidR="00F721B4" w:rsidRPr="00070480" w:rsidRDefault="2C9D1296" w:rsidP="2C9D1296">
            <w:pPr>
              <w:keepLines/>
              <w:numPr>
                <w:ilvl w:val="0"/>
                <w:numId w:val="30"/>
              </w:numPr>
              <w:rPr>
                <w:color w:val="FF0000"/>
              </w:rPr>
            </w:pPr>
            <w:r>
              <w:t xml:space="preserve">If both tests positive = INFECTED ==&gt; </w:t>
            </w:r>
            <w:r w:rsidRPr="2C9D1296">
              <w:rPr>
                <w:color w:val="FF0000"/>
              </w:rPr>
              <w:t xml:space="preserve">STOP </w:t>
            </w:r>
            <w:r w:rsidRPr="2C9D1296">
              <w:rPr>
                <w:b/>
                <w:bCs/>
                <w:i/>
                <w:iCs/>
              </w:rPr>
              <w:t>or</w:t>
            </w:r>
            <w:r w:rsidRPr="2C9D1296">
              <w:rPr>
                <w:i/>
                <w:iCs/>
              </w:rPr>
              <w:t>,</w:t>
            </w:r>
          </w:p>
          <w:p w14:paraId="40AD4F9D" w14:textId="3A40CE6D" w:rsidR="00F721B4" w:rsidRDefault="2C9D1296" w:rsidP="00F40F00">
            <w:pPr>
              <w:keepLines/>
              <w:numPr>
                <w:ilvl w:val="0"/>
                <w:numId w:val="30"/>
              </w:numPr>
            </w:pPr>
            <w:r>
              <w:t xml:space="preserve">If one test positive and one test negative = DISCORDANT ==&gt; </w:t>
            </w:r>
            <w:r w:rsidRPr="2C9D1296">
              <w:rPr>
                <w:color w:val="FF0000"/>
              </w:rPr>
              <w:t>STOP</w:t>
            </w:r>
            <w:r>
              <w:t xml:space="preserve">. </w:t>
            </w:r>
            <w:r w:rsidRPr="2C9D1296">
              <w:rPr>
                <w:color w:val="FF0000"/>
              </w:rPr>
              <w:t>(Refer to MTN-034 HIV Confirmation and Seroconversion Procedure Guide and Pregnant Participant Procedure Guide for complete instructions)</w:t>
            </w:r>
          </w:p>
          <w:p w14:paraId="2905F645" w14:textId="77777777" w:rsidR="00F721B4" w:rsidRPr="00F00DE6" w:rsidRDefault="2C9D1296" w:rsidP="00F721B4">
            <w:pPr>
              <w:pStyle w:val="ListParagraph"/>
              <w:keepLines/>
              <w:numPr>
                <w:ilvl w:val="0"/>
                <w:numId w:val="7"/>
              </w:numPr>
              <w:ind w:left="1426"/>
            </w:pPr>
            <w:r>
              <w:t xml:space="preserve">Collect blood for HIV Confirmatory Testing and to perform Geenius confirmatory, RNA, and CD4 testing per SSP. </w:t>
            </w:r>
          </w:p>
          <w:p w14:paraId="64C58444" w14:textId="1272D8BC" w:rsidR="00F721B4" w:rsidRPr="00F00DE6" w:rsidRDefault="2C9D1296" w:rsidP="00F721B4">
            <w:pPr>
              <w:pStyle w:val="ListParagraph"/>
              <w:keepLines/>
              <w:numPr>
                <w:ilvl w:val="0"/>
                <w:numId w:val="7"/>
              </w:numPr>
              <w:ind w:left="1426"/>
            </w:pPr>
            <w:r>
              <w:t>Collect blood for CBC with p</w:t>
            </w:r>
            <w:r w:rsidR="00B919B2">
              <w:t>latelets and serum creatinine</w:t>
            </w:r>
            <w:r>
              <w:t xml:space="preserve"> </w:t>
            </w:r>
          </w:p>
          <w:p w14:paraId="4B7C4C8E" w14:textId="77777777" w:rsidR="00F721B4" w:rsidRDefault="2C9D1296" w:rsidP="00F721B4">
            <w:pPr>
              <w:pStyle w:val="ListParagraph"/>
              <w:keepLines/>
              <w:numPr>
                <w:ilvl w:val="0"/>
                <w:numId w:val="7"/>
              </w:numPr>
              <w:ind w:left="1426"/>
            </w:pPr>
            <w:r w:rsidRPr="2C9D1296">
              <w:rPr>
                <w:rFonts w:cs="Calibri"/>
              </w:rPr>
              <w:t xml:space="preserve">Follow Protocol HIV Testing Algorithm for confirmation testing and follow-up actions based on test results. </w:t>
            </w:r>
          </w:p>
          <w:p w14:paraId="7A91C956" w14:textId="77777777" w:rsidR="00F721B4" w:rsidRPr="00154338" w:rsidRDefault="2C9D1296" w:rsidP="00F721B4">
            <w:pPr>
              <w:pStyle w:val="ListParagraph"/>
              <w:keepLines/>
              <w:numPr>
                <w:ilvl w:val="0"/>
                <w:numId w:val="37"/>
              </w:numPr>
              <w:tabs>
                <w:tab w:val="left" w:pos="318"/>
                <w:tab w:val="left" w:pos="5040"/>
                <w:tab w:val="left" w:pos="5400"/>
              </w:tabs>
            </w:pPr>
            <w:r>
              <w:t xml:space="preserve">Provide and document HIV post-test counseling using the </w:t>
            </w:r>
            <w:r w:rsidRPr="2C9D1296">
              <w:rPr>
                <w:b/>
                <w:bCs/>
              </w:rPr>
              <w:t>HIV Pre/Post Test and HIV/STI Risk Reduction Counseling Worksheet**</w:t>
            </w:r>
          </w:p>
          <w:p w14:paraId="45E5DBB5" w14:textId="77777777" w:rsidR="00F721B4" w:rsidRDefault="2C9D1296" w:rsidP="00F721B4">
            <w:pPr>
              <w:pStyle w:val="ListParagraph"/>
              <w:keepLines/>
              <w:numPr>
                <w:ilvl w:val="0"/>
                <w:numId w:val="37"/>
              </w:numPr>
              <w:tabs>
                <w:tab w:val="left" w:pos="318"/>
                <w:tab w:val="left" w:pos="5040"/>
                <w:tab w:val="left" w:pos="5400"/>
              </w:tabs>
            </w:pPr>
            <w:r w:rsidRPr="2C9D1296">
              <w:rPr>
                <w:rFonts w:cs="Calibri"/>
                <w:color w:val="000000" w:themeColor="text1"/>
              </w:rPr>
              <w:t>Offer condoms</w:t>
            </w:r>
          </w:p>
          <w:p w14:paraId="1E2A8526" w14:textId="77777777" w:rsidR="00F721B4" w:rsidRPr="00872B75" w:rsidRDefault="2C9D1296" w:rsidP="2C9D1296">
            <w:pPr>
              <w:pStyle w:val="ListParagraph"/>
              <w:keepLines/>
              <w:numPr>
                <w:ilvl w:val="0"/>
                <w:numId w:val="37"/>
              </w:numPr>
              <w:tabs>
                <w:tab w:val="left" w:pos="318"/>
                <w:tab w:val="left" w:pos="5040"/>
                <w:tab w:val="left" w:pos="5400"/>
              </w:tabs>
              <w:rPr>
                <w:b/>
                <w:bCs/>
              </w:rPr>
            </w:pPr>
            <w:r>
              <w:t xml:space="preserve">Document test results onto </w:t>
            </w:r>
            <w:r w:rsidRPr="2C9D1296">
              <w:rPr>
                <w:b/>
                <w:bCs/>
              </w:rPr>
              <w:t xml:space="preserve">HIV Test Result CRF </w:t>
            </w:r>
            <w:r>
              <w:t>and</w:t>
            </w:r>
            <w:r w:rsidRPr="2C9D1296">
              <w:rPr>
                <w:b/>
                <w:bCs/>
              </w:rPr>
              <w:t xml:space="preserve"> HIV Confirmatory Results CRF</w:t>
            </w:r>
            <w:r>
              <w:t>, if applicable.</w:t>
            </w:r>
          </w:p>
          <w:p w14:paraId="6042C6D7" w14:textId="77777777" w:rsidR="00F721B4" w:rsidRPr="00154338" w:rsidRDefault="00F721B4" w:rsidP="00F721B4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ind w:left="360"/>
              <w:rPr>
                <w:b/>
              </w:rPr>
            </w:pPr>
          </w:p>
          <w:p w14:paraId="7CD2FD3E" w14:textId="77777777" w:rsidR="00F721B4" w:rsidRPr="00AE6634" w:rsidRDefault="2C9D1296" w:rsidP="2C9D1296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i/>
                <w:iCs/>
              </w:rPr>
            </w:pPr>
            <w:r>
              <w:lastRenderedPageBreak/>
              <w:t xml:space="preserve">* </w:t>
            </w:r>
            <w:r w:rsidRPr="2C9D1296">
              <w:rPr>
                <w:i/>
                <w:iCs/>
              </w:rPr>
              <w:t xml:space="preserve">If samples have not already been collected as required for this visit.  These samples will </w:t>
            </w:r>
            <w:r w:rsidRPr="2C9D1296">
              <w:rPr>
                <w:i/>
                <w:iCs/>
                <w:u w:val="single"/>
              </w:rPr>
              <w:t>not</w:t>
            </w:r>
            <w:r w:rsidRPr="2C9D1296">
              <w:rPr>
                <w:i/>
                <w:iCs/>
              </w:rPr>
              <w:t xml:space="preserve"> be collected at visits following HIV confirmation.</w:t>
            </w:r>
          </w:p>
          <w:p w14:paraId="78DD8CF6" w14:textId="54964830" w:rsidR="006A36BE" w:rsidRDefault="2C9D1296" w:rsidP="00F721B4">
            <w:pPr>
              <w:keepLines/>
            </w:pPr>
            <w:r w:rsidRPr="2C9D1296">
              <w:rPr>
                <w:rFonts w:cs="Calibri"/>
                <w:i/>
                <w:iCs/>
                <w:color w:val="000000" w:themeColor="text1"/>
              </w:rPr>
              <w:t>**Modify HIV risk reduction counseling if necessary</w:t>
            </w:r>
            <w:r w:rsidRPr="2C9D1296">
              <w:rPr>
                <w:i/>
                <w:iCs/>
              </w:rPr>
              <w:t>.</w:t>
            </w:r>
          </w:p>
          <w:p w14:paraId="245C324E" w14:textId="04DEE32B" w:rsidR="00F721B4" w:rsidRPr="006A36BE" w:rsidRDefault="006A36BE" w:rsidP="00B919B2">
            <w:pPr>
              <w:tabs>
                <w:tab w:val="left" w:pos="1320"/>
                <w:tab w:val="left" w:pos="1800"/>
              </w:tabs>
            </w:pPr>
            <w:r>
              <w:tab/>
            </w:r>
            <w:r w:rsidR="00B919B2">
              <w:tab/>
            </w:r>
          </w:p>
        </w:tc>
        <w:tc>
          <w:tcPr>
            <w:tcW w:w="923" w:type="dxa"/>
          </w:tcPr>
          <w:p w14:paraId="6675BA77" w14:textId="77777777" w:rsidR="00F721B4" w:rsidRDefault="00F721B4" w:rsidP="00A71D8E"/>
        </w:tc>
        <w:tc>
          <w:tcPr>
            <w:tcW w:w="1641" w:type="dxa"/>
          </w:tcPr>
          <w:p w14:paraId="4D7F663C" w14:textId="77777777" w:rsidR="00F721B4" w:rsidRDefault="00F721B4" w:rsidP="00A71D8E"/>
        </w:tc>
      </w:tr>
      <w:tr w:rsidR="00916F4D" w14:paraId="386107CD" w14:textId="6EE66B59" w:rsidTr="2C9D1296">
        <w:trPr>
          <w:trHeight w:val="512"/>
        </w:trPr>
        <w:tc>
          <w:tcPr>
            <w:tcW w:w="540" w:type="dxa"/>
          </w:tcPr>
          <w:p w14:paraId="26D89469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  <w:rPr>
                <w:rFonts w:cs="Calibri"/>
              </w:rPr>
            </w:pPr>
          </w:p>
        </w:tc>
        <w:tc>
          <w:tcPr>
            <w:tcW w:w="7511" w:type="dxa"/>
          </w:tcPr>
          <w:p w14:paraId="3C856D44" w14:textId="77777777" w:rsidR="00916F4D" w:rsidRDefault="2C9D1296" w:rsidP="2C9D1296">
            <w:pPr>
              <w:rPr>
                <w:rFonts w:cs="Calibri"/>
              </w:rPr>
            </w:pPr>
            <w:r w:rsidRPr="2C9D1296">
              <w:rPr>
                <w:rFonts w:cs="Calibri"/>
              </w:rPr>
              <w:t xml:space="preserve">Perform and document physical exam. Complete </w:t>
            </w:r>
            <w:r w:rsidRPr="2C9D1296">
              <w:rPr>
                <w:rFonts w:cs="Calibri"/>
                <w:b/>
                <w:bCs/>
              </w:rPr>
              <w:t>Vital Signs CRF</w:t>
            </w:r>
            <w:r w:rsidRPr="2C9D1296">
              <w:rPr>
                <w:rFonts w:cs="Calibri"/>
              </w:rPr>
              <w:t xml:space="preserve"> and </w:t>
            </w:r>
            <w:r w:rsidRPr="2C9D1296">
              <w:rPr>
                <w:rFonts w:cs="Calibri"/>
                <w:b/>
                <w:bCs/>
              </w:rPr>
              <w:t>Physical Exam CRF</w:t>
            </w:r>
            <w:r w:rsidRPr="2C9D1296">
              <w:rPr>
                <w:rFonts w:cs="Calibri"/>
              </w:rPr>
              <w:t>.</w:t>
            </w:r>
          </w:p>
          <w:p w14:paraId="4BAA4FAB" w14:textId="2051AE41" w:rsidR="00916F4D" w:rsidRPr="00653B04" w:rsidRDefault="2C9D1296" w:rsidP="2C9D1296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2C9D1296">
              <w:rPr>
                <w:rFonts w:cs="Calibri"/>
              </w:rPr>
              <w:t>Targeted Exam (Monthly visits)</w:t>
            </w:r>
          </w:p>
          <w:p w14:paraId="1066D1D0" w14:textId="6D75E8BB" w:rsidR="00916F4D" w:rsidRPr="00653B04" w:rsidRDefault="2C9D1296" w:rsidP="2C9D1296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7030A0"/>
              </w:rPr>
            </w:pPr>
            <w:r w:rsidRPr="2C9D1296">
              <w:rPr>
                <w:rFonts w:cs="Calibri"/>
              </w:rPr>
              <w:t>Full Exam (PUEV – V23)</w:t>
            </w:r>
          </w:p>
        </w:tc>
        <w:tc>
          <w:tcPr>
            <w:tcW w:w="923" w:type="dxa"/>
          </w:tcPr>
          <w:p w14:paraId="538BE1C4" w14:textId="77777777" w:rsidR="00916F4D" w:rsidRDefault="00916F4D" w:rsidP="00A71D8E"/>
        </w:tc>
        <w:tc>
          <w:tcPr>
            <w:tcW w:w="1641" w:type="dxa"/>
          </w:tcPr>
          <w:p w14:paraId="18B12DBF" w14:textId="77777777" w:rsidR="00916F4D" w:rsidRDefault="00916F4D" w:rsidP="00A71D8E"/>
        </w:tc>
      </w:tr>
      <w:tr w:rsidR="00916F4D" w14:paraId="03CBD1BD" w14:textId="6034A7F7" w:rsidTr="2C9D1296">
        <w:trPr>
          <w:trHeight w:val="1682"/>
        </w:trPr>
        <w:tc>
          <w:tcPr>
            <w:tcW w:w="540" w:type="dxa"/>
          </w:tcPr>
          <w:p w14:paraId="022B7F6F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  <w:rPr>
                <w:b/>
                <w:bCs/>
                <w:color w:val="7030A0"/>
              </w:rPr>
            </w:pPr>
          </w:p>
        </w:tc>
        <w:tc>
          <w:tcPr>
            <w:tcW w:w="7511" w:type="dxa"/>
          </w:tcPr>
          <w:p w14:paraId="69FBA71D" w14:textId="358A999E" w:rsidR="00916F4D" w:rsidRDefault="2C9D1296" w:rsidP="2C9D1296">
            <w:pPr>
              <w:rPr>
                <w:b/>
                <w:bCs/>
                <w:color w:val="000000" w:themeColor="text1"/>
              </w:rPr>
            </w:pPr>
            <w:r w:rsidRPr="2C9D1296">
              <w:rPr>
                <w:b/>
                <w:bCs/>
                <w:color w:val="7030A0"/>
              </w:rPr>
              <w:t>At Visits 6, 9, 13, 16, 20</w:t>
            </w:r>
            <w:r w:rsidRPr="2C9D1296">
              <w:rPr>
                <w:color w:val="7030A0"/>
              </w:rPr>
              <w:t xml:space="preserve">, </w:t>
            </w:r>
            <w:r w:rsidRPr="2C9D1296">
              <w:rPr>
                <w:b/>
                <w:bCs/>
                <w:color w:val="7030A0"/>
              </w:rPr>
              <w:t>and 23</w:t>
            </w:r>
            <w:r w:rsidRPr="2C9D1296">
              <w:rPr>
                <w:color w:val="7030A0"/>
              </w:rPr>
              <w:t>*</w:t>
            </w:r>
            <w:r w:rsidR="0077127B">
              <w:rPr>
                <w:color w:val="7030A0"/>
              </w:rPr>
              <w:t>,</w:t>
            </w:r>
            <w:r w:rsidRPr="2C9D1296">
              <w:rPr>
                <w:color w:val="7030A0"/>
              </w:rPr>
              <w:t xml:space="preserve"> </w:t>
            </w:r>
            <w:r w:rsidRPr="2C9D1296">
              <w:rPr>
                <w:color w:val="000000" w:themeColor="text1"/>
              </w:rPr>
              <w:t xml:space="preserve">perform and document a pelvic exam per the Pelvic Exam Checklist. Document on </w:t>
            </w:r>
            <w:r w:rsidRPr="2C9D1296">
              <w:rPr>
                <w:b/>
                <w:bCs/>
                <w:color w:val="000000" w:themeColor="text1"/>
              </w:rPr>
              <w:t xml:space="preserve">Pelvic Exam Diagrams </w:t>
            </w:r>
            <w:r w:rsidRPr="2C9D1296">
              <w:rPr>
                <w:color w:val="000000" w:themeColor="text1"/>
              </w:rPr>
              <w:t xml:space="preserve">and </w:t>
            </w:r>
            <w:r w:rsidRPr="2C9D1296">
              <w:rPr>
                <w:b/>
                <w:bCs/>
                <w:color w:val="000000" w:themeColor="text1"/>
              </w:rPr>
              <w:t>Pelvic Exam CRF.</w:t>
            </w:r>
          </w:p>
          <w:p w14:paraId="21FF565D" w14:textId="5BA10021" w:rsidR="00215A15" w:rsidRDefault="00215A15" w:rsidP="00A71D8E">
            <w:pPr>
              <w:rPr>
                <w:b/>
                <w:bCs/>
                <w:color w:val="000000"/>
              </w:rPr>
            </w:pPr>
          </w:p>
          <w:p w14:paraId="4A8EE3BB" w14:textId="630491AE" w:rsidR="00215A15" w:rsidRDefault="2C9D1296" w:rsidP="2C9D1296">
            <w:pPr>
              <w:rPr>
                <w:b/>
                <w:bCs/>
                <w:color w:val="000000" w:themeColor="text1"/>
              </w:rPr>
            </w:pPr>
            <w:r w:rsidRPr="2C9D1296">
              <w:rPr>
                <w:b/>
                <w:bCs/>
                <w:color w:val="000000" w:themeColor="text1"/>
              </w:rPr>
              <w:t>DO NOT COLLECT specimens for PK or biomarkers</w:t>
            </w:r>
            <w:r w:rsidR="007D6745">
              <w:rPr>
                <w:b/>
                <w:bCs/>
                <w:color w:val="000000" w:themeColor="text1"/>
              </w:rPr>
              <w:t xml:space="preserve">, including </w:t>
            </w:r>
            <w:r w:rsidR="00583ACD" w:rsidRPr="00583ACD">
              <w:rPr>
                <w:b/>
                <w:bCs/>
                <w:color w:val="000000" w:themeColor="text1"/>
              </w:rPr>
              <w:t>blood PK, vaginal and cervical swabs for biomarker</w:t>
            </w:r>
            <w:r w:rsidR="0093228F">
              <w:rPr>
                <w:b/>
                <w:bCs/>
                <w:color w:val="000000" w:themeColor="text1"/>
              </w:rPr>
              <w:t>s,</w:t>
            </w:r>
            <w:r w:rsidR="00583ACD" w:rsidRPr="00583ACD">
              <w:rPr>
                <w:b/>
                <w:bCs/>
                <w:color w:val="000000" w:themeColor="text1"/>
              </w:rPr>
              <w:t xml:space="preserve"> </w:t>
            </w:r>
            <w:r w:rsidR="00583ACD">
              <w:rPr>
                <w:b/>
                <w:bCs/>
                <w:color w:val="000000" w:themeColor="text1"/>
              </w:rPr>
              <w:t>and</w:t>
            </w:r>
            <w:r w:rsidR="00583ACD" w:rsidRPr="00583ACD">
              <w:rPr>
                <w:b/>
                <w:bCs/>
                <w:color w:val="000000" w:themeColor="text1"/>
              </w:rPr>
              <w:t xml:space="preserve"> CVL</w:t>
            </w:r>
            <w:r w:rsidRPr="2C9D1296">
              <w:rPr>
                <w:b/>
                <w:bCs/>
                <w:color w:val="000000" w:themeColor="text1"/>
              </w:rPr>
              <w:t>.</w:t>
            </w:r>
            <w:r w:rsidR="007D6745">
              <w:rPr>
                <w:b/>
                <w:bCs/>
                <w:color w:val="000000" w:themeColor="text1"/>
              </w:rPr>
              <w:t xml:space="preserve"> </w:t>
            </w:r>
            <w:r w:rsidR="007D6745" w:rsidRPr="003911BA">
              <w:rPr>
                <w:color w:val="000000" w:themeColor="text1"/>
              </w:rPr>
              <w:t xml:space="preserve">Note: </w:t>
            </w:r>
            <w:r w:rsidR="007D6745" w:rsidRPr="003911BA">
              <w:rPr>
                <w:color w:val="002060"/>
              </w:rPr>
              <w:t>the following specimens should still be collected</w:t>
            </w:r>
            <w:r w:rsidR="003911BA">
              <w:rPr>
                <w:color w:val="002060"/>
              </w:rPr>
              <w:t xml:space="preserve"> if </w:t>
            </w:r>
            <w:r w:rsidR="006B66D5">
              <w:rPr>
                <w:color w:val="002060"/>
              </w:rPr>
              <w:t>the participant accepts a pelvic exam</w:t>
            </w:r>
            <w:r w:rsidR="003911BA">
              <w:rPr>
                <w:color w:val="002060"/>
              </w:rPr>
              <w:t>:</w:t>
            </w:r>
            <w:r w:rsidR="007D6745" w:rsidRPr="003911BA">
              <w:rPr>
                <w:color w:val="002060"/>
              </w:rPr>
              <w:t xml:space="preserve"> </w:t>
            </w:r>
            <w:r w:rsidR="007D6745">
              <w:rPr>
                <w:color w:val="002060"/>
              </w:rPr>
              <w:t>gram stain, pH, vaginal swabs for microbiota and flow cytometry</w:t>
            </w:r>
            <w:r w:rsidRPr="003911BA">
              <w:rPr>
                <w:color w:val="000000" w:themeColor="text1"/>
              </w:rPr>
              <w:t xml:space="preserve"> </w:t>
            </w:r>
            <w:r w:rsidR="007D6745" w:rsidRPr="003911BA">
              <w:rPr>
                <w:color w:val="000000" w:themeColor="text1"/>
              </w:rPr>
              <w:t>(if applicable)</w:t>
            </w:r>
          </w:p>
          <w:p w14:paraId="7646F5A6" w14:textId="77777777" w:rsidR="00916F4D" w:rsidRDefault="00916F4D" w:rsidP="00A71D8E">
            <w:pPr>
              <w:rPr>
                <w:b/>
                <w:bCs/>
                <w:color w:val="000000"/>
              </w:rPr>
            </w:pPr>
          </w:p>
          <w:p w14:paraId="3595FDFA" w14:textId="6D3E2CDB" w:rsidR="00916F4D" w:rsidRPr="00FD3C45" w:rsidRDefault="2C9D1296" w:rsidP="2C9D1296">
            <w:pPr>
              <w:rPr>
                <w:rFonts w:cs="Calibri"/>
                <w:color w:val="000000" w:themeColor="text1"/>
              </w:rPr>
            </w:pPr>
            <w:r w:rsidRPr="2C9D1296">
              <w:rPr>
                <w:i/>
                <w:iCs/>
              </w:rPr>
              <w:t xml:space="preserve">*if indicated at all other visits. </w:t>
            </w:r>
            <w:r w:rsidRPr="2C9D1296">
              <w:rPr>
                <w:i/>
                <w:iCs/>
                <w:u w:val="single"/>
              </w:rPr>
              <w:t>Do not perform pelvic examination or associated procedures after 24 weeks of pregnancy</w:t>
            </w:r>
            <w:r w:rsidRPr="2C9D1296">
              <w:rPr>
                <w:i/>
                <w:iCs/>
              </w:rPr>
              <w:t>, unless the participant indicates comfort with continuing vaginal procedures.</w:t>
            </w:r>
            <w:r w:rsidR="003911BA">
              <w:rPr>
                <w:i/>
                <w:iCs/>
              </w:rPr>
              <w:t xml:space="preserve"> </w:t>
            </w:r>
            <w:r w:rsidR="00383AE4">
              <w:rPr>
                <w:i/>
                <w:iCs/>
              </w:rPr>
              <w:t xml:space="preserve">Document </w:t>
            </w:r>
            <w:r w:rsidR="00FF0396">
              <w:rPr>
                <w:i/>
                <w:iCs/>
              </w:rPr>
              <w:t xml:space="preserve">participant </w:t>
            </w:r>
            <w:r w:rsidR="000F0372">
              <w:rPr>
                <w:i/>
                <w:iCs/>
              </w:rPr>
              <w:t>acceptance of pelvic exam in chart notes, if applicable.</w:t>
            </w:r>
          </w:p>
        </w:tc>
        <w:tc>
          <w:tcPr>
            <w:tcW w:w="923" w:type="dxa"/>
          </w:tcPr>
          <w:p w14:paraId="563D2BF2" w14:textId="77777777" w:rsidR="00916F4D" w:rsidRDefault="00916F4D" w:rsidP="00A71D8E"/>
        </w:tc>
        <w:tc>
          <w:tcPr>
            <w:tcW w:w="1641" w:type="dxa"/>
          </w:tcPr>
          <w:p w14:paraId="5F1C95AE" w14:textId="77777777" w:rsidR="00916F4D" w:rsidRDefault="00916F4D" w:rsidP="00A71D8E"/>
        </w:tc>
      </w:tr>
      <w:tr w:rsidR="00916F4D" w14:paraId="7B9E9D7B" w14:textId="66A72414" w:rsidTr="2C9D1296">
        <w:trPr>
          <w:trHeight w:val="1223"/>
        </w:trPr>
        <w:tc>
          <w:tcPr>
            <w:tcW w:w="540" w:type="dxa"/>
          </w:tcPr>
          <w:p w14:paraId="5F167C45" w14:textId="77777777" w:rsidR="00916F4D" w:rsidRPr="006333DB" w:rsidRDefault="00916F4D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511" w:type="dxa"/>
          </w:tcPr>
          <w:p w14:paraId="74B213C7" w14:textId="295AB65B" w:rsidR="00916F4D" w:rsidRDefault="2C9D1296" w:rsidP="2C9D1296">
            <w:pPr>
              <w:keepLines/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color w:val="000000" w:themeColor="text1"/>
              </w:rPr>
              <w:t xml:space="preserve">If not vaccinated against HBV, offer. If accepted, provide or refer for HBV vaccine series. Document on in 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>chart notes</w:t>
            </w:r>
            <w:r w:rsidRPr="2C9D1296">
              <w:rPr>
                <w:rFonts w:cs="Calibri"/>
                <w:color w:val="000000" w:themeColor="text1"/>
              </w:rPr>
              <w:t xml:space="preserve"> and confirmed provision of each dose on the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 xml:space="preserve"> Concomitant Medications Log CRF.</w:t>
            </w:r>
          </w:p>
          <w:p w14:paraId="4F296C25" w14:textId="6EADB466" w:rsidR="00916F4D" w:rsidRPr="00FD3C45" w:rsidRDefault="2C9D1296" w:rsidP="2C9D1296">
            <w:p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i/>
                <w:iCs/>
                <w:color w:val="000000" w:themeColor="text1"/>
              </w:rPr>
              <w:t>NOTE: The vaccine series may be initiated at any time during follow-up.</w:t>
            </w:r>
          </w:p>
        </w:tc>
        <w:tc>
          <w:tcPr>
            <w:tcW w:w="923" w:type="dxa"/>
          </w:tcPr>
          <w:p w14:paraId="03269E96" w14:textId="77777777" w:rsidR="00916F4D" w:rsidRDefault="00916F4D" w:rsidP="00A71D8E"/>
        </w:tc>
        <w:tc>
          <w:tcPr>
            <w:tcW w:w="1641" w:type="dxa"/>
          </w:tcPr>
          <w:p w14:paraId="351FF460" w14:textId="77777777" w:rsidR="00916F4D" w:rsidRDefault="00916F4D" w:rsidP="00A71D8E"/>
        </w:tc>
      </w:tr>
      <w:tr w:rsidR="00916F4D" w14:paraId="2DAA30B5" w14:textId="25EEC9F0" w:rsidTr="2C9D1296">
        <w:trPr>
          <w:trHeight w:val="602"/>
        </w:trPr>
        <w:tc>
          <w:tcPr>
            <w:tcW w:w="540" w:type="dxa"/>
          </w:tcPr>
          <w:p w14:paraId="2B95EEF2" w14:textId="77777777" w:rsidR="00916F4D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5F96217E" w14:textId="2B41418B" w:rsidR="00916F4D" w:rsidRPr="00FD3C45" w:rsidRDefault="2C9D1296" w:rsidP="2C9D1296">
            <w:pPr>
              <w:rPr>
                <w:rFonts w:cs="Calibri"/>
                <w:color w:val="000000" w:themeColor="text1"/>
              </w:rPr>
            </w:pPr>
            <w:r>
              <w:t>When all lab results are available, enter data on the</w:t>
            </w:r>
            <w:r w:rsidRPr="2C9D1296">
              <w:rPr>
                <w:b/>
                <w:bCs/>
              </w:rPr>
              <w:t xml:space="preserve"> Local Laboratory Results</w:t>
            </w:r>
            <w:r>
              <w:t xml:space="preserve"> and </w:t>
            </w:r>
            <w:r w:rsidRPr="2C9D1296">
              <w:rPr>
                <w:b/>
                <w:bCs/>
              </w:rPr>
              <w:t xml:space="preserve">STI Test Results CRFs, </w:t>
            </w:r>
            <w:r>
              <w:t>as applicable.</w:t>
            </w:r>
          </w:p>
        </w:tc>
        <w:tc>
          <w:tcPr>
            <w:tcW w:w="923" w:type="dxa"/>
          </w:tcPr>
          <w:p w14:paraId="1D8FB89D" w14:textId="77777777" w:rsidR="00916F4D" w:rsidRDefault="00916F4D" w:rsidP="00A71D8E"/>
        </w:tc>
        <w:tc>
          <w:tcPr>
            <w:tcW w:w="1641" w:type="dxa"/>
          </w:tcPr>
          <w:p w14:paraId="54C5C577" w14:textId="77777777" w:rsidR="00916F4D" w:rsidRDefault="00916F4D" w:rsidP="00A71D8E"/>
        </w:tc>
      </w:tr>
      <w:tr w:rsidR="00916F4D" w14:paraId="5A6C9F94" w14:textId="423558CC" w:rsidTr="2C9D1296">
        <w:tc>
          <w:tcPr>
            <w:tcW w:w="540" w:type="dxa"/>
          </w:tcPr>
          <w:p w14:paraId="3D2299CF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511" w:type="dxa"/>
          </w:tcPr>
          <w:p w14:paraId="301131E0" w14:textId="31FC7509" w:rsidR="00916F4D" w:rsidRPr="00FD3C45" w:rsidRDefault="2C9D1296" w:rsidP="2C9D1296">
            <w:p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color w:val="000000" w:themeColor="text1"/>
              </w:rPr>
              <w:t xml:space="preserve">Evaluate findings identified during pelvic and physical examinations and medical and menstrual history review. </w:t>
            </w:r>
            <w:r>
              <w:t xml:space="preserve">Document in chart notes and update </w:t>
            </w:r>
            <w:r w:rsidRPr="2C9D1296">
              <w:rPr>
                <w:b/>
                <w:bCs/>
              </w:rPr>
              <w:t>Concomitant Medications Log, AE Summary/Log</w:t>
            </w:r>
            <w:r>
              <w:t xml:space="preserve"> CRFs, if applicable. Document ongoing conditions on </w:t>
            </w:r>
            <w:r w:rsidRPr="2C9D1296">
              <w:rPr>
                <w:b/>
                <w:bCs/>
              </w:rPr>
              <w:t>AE Log</w:t>
            </w:r>
            <w:r>
              <w:t>.</w:t>
            </w:r>
          </w:p>
        </w:tc>
        <w:tc>
          <w:tcPr>
            <w:tcW w:w="923" w:type="dxa"/>
          </w:tcPr>
          <w:p w14:paraId="1EB32A5B" w14:textId="77777777" w:rsidR="00916F4D" w:rsidRDefault="00916F4D" w:rsidP="00A71D8E"/>
        </w:tc>
        <w:tc>
          <w:tcPr>
            <w:tcW w:w="1641" w:type="dxa"/>
          </w:tcPr>
          <w:p w14:paraId="139C5989" w14:textId="77777777" w:rsidR="00916F4D" w:rsidRDefault="00916F4D" w:rsidP="00A71D8E"/>
        </w:tc>
      </w:tr>
      <w:tr w:rsidR="00916F4D" w14:paraId="5C7943B5" w14:textId="7023A4EC" w:rsidTr="2C9D1296">
        <w:tc>
          <w:tcPr>
            <w:tcW w:w="540" w:type="dxa"/>
          </w:tcPr>
          <w:p w14:paraId="2F65733D" w14:textId="77777777" w:rsidR="00916F4D" w:rsidRPr="00C315C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408DFBB8" w14:textId="7373753C" w:rsidR="00916F4D" w:rsidRDefault="2C9D1296" w:rsidP="2C9D1296">
            <w:pPr>
              <w:rPr>
                <w:rFonts w:cs="Calibri"/>
              </w:rPr>
            </w:pPr>
            <w:r>
              <w:t xml:space="preserve">Provide and explain all available findings and results to participant.  Refer for other findings as indicated. </w:t>
            </w:r>
          </w:p>
          <w:p w14:paraId="4FC025AF" w14:textId="21FE8FB2" w:rsidR="00916F4D" w:rsidRPr="00ED0877" w:rsidRDefault="2C9D1296" w:rsidP="2C9D1296">
            <w:p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2C9D1296">
              <w:rPr>
                <w:rFonts w:cs="Calibri"/>
                <w:i/>
                <w:iCs/>
              </w:rPr>
              <w:t xml:space="preserve">, </w:t>
            </w:r>
            <w:r w:rsidRPr="2C9D1296">
              <w:rPr>
                <w:rFonts w:cs="Calibri"/>
              </w:rPr>
              <w:t>treat for STI/RTI/UTI per site SOP.</w:t>
            </w:r>
          </w:p>
        </w:tc>
        <w:tc>
          <w:tcPr>
            <w:tcW w:w="923" w:type="dxa"/>
          </w:tcPr>
          <w:p w14:paraId="1972998C" w14:textId="77777777" w:rsidR="00916F4D" w:rsidRDefault="00916F4D" w:rsidP="00A71D8E"/>
        </w:tc>
        <w:tc>
          <w:tcPr>
            <w:tcW w:w="1641" w:type="dxa"/>
          </w:tcPr>
          <w:p w14:paraId="227AEEDE" w14:textId="77777777" w:rsidR="00916F4D" w:rsidRDefault="00916F4D" w:rsidP="00A71D8E"/>
        </w:tc>
      </w:tr>
      <w:tr w:rsidR="005A3A72" w14:paraId="2A46CCED" w14:textId="77777777" w:rsidTr="2C9D1296">
        <w:tc>
          <w:tcPr>
            <w:tcW w:w="540" w:type="dxa"/>
          </w:tcPr>
          <w:p w14:paraId="00F86454" w14:textId="77777777" w:rsidR="005A3A72" w:rsidRPr="00C315CB" w:rsidRDefault="005A3A72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79307C8E" w14:textId="410384E8" w:rsidR="005A3A72" w:rsidRPr="003D09D3" w:rsidRDefault="2C9D1296" w:rsidP="2C9D1296">
            <w:pPr>
              <w:keepLines/>
              <w:rPr>
                <w:b/>
                <w:bCs/>
                <w:color w:val="7030A0"/>
              </w:rPr>
            </w:pPr>
            <w:r w:rsidRPr="2C9D1296">
              <w:rPr>
                <w:b/>
                <w:bCs/>
                <w:color w:val="7030A0"/>
              </w:rPr>
              <w:t xml:space="preserve">At scheduled study exit at Visit 24 </w:t>
            </w:r>
            <w:r w:rsidRPr="2C9D1296">
              <w:rPr>
                <w:b/>
                <w:bCs/>
                <w:color w:val="7030A0"/>
                <w:u w:val="single"/>
              </w:rPr>
              <w:t>OR</w:t>
            </w:r>
            <w:r w:rsidRPr="2C9D1296">
              <w:rPr>
                <w:b/>
                <w:bCs/>
                <w:color w:val="7030A0"/>
              </w:rPr>
              <w:t xml:space="preserve"> for Early Termination, </w:t>
            </w:r>
          </w:p>
          <w:p w14:paraId="542D91DA" w14:textId="47CD59A5" w:rsidR="005A3A72" w:rsidRPr="00D11A68" w:rsidRDefault="2C9D1296" w:rsidP="2C9D1296">
            <w:pPr>
              <w:pStyle w:val="ListParagraph"/>
              <w:keepLines/>
              <w:numPr>
                <w:ilvl w:val="0"/>
                <w:numId w:val="29"/>
              </w:numPr>
              <w:rPr>
                <w:rFonts w:cs="Calibri"/>
                <w:color w:val="000000" w:themeColor="text1"/>
              </w:rPr>
            </w:pPr>
            <w:r>
              <w:t xml:space="preserve">Complete </w:t>
            </w:r>
            <w:r w:rsidRPr="2C9D1296">
              <w:rPr>
                <w:b/>
                <w:bCs/>
              </w:rPr>
              <w:t xml:space="preserve">Study Discontinuation CRF </w:t>
            </w:r>
            <w:r>
              <w:t>and</w:t>
            </w:r>
            <w:r w:rsidRPr="2C9D1296">
              <w:rPr>
                <w:b/>
                <w:bCs/>
              </w:rPr>
              <w:t xml:space="preserve"> Product Discontinuation Log CRF.</w:t>
            </w:r>
            <w:r w:rsidR="00074483">
              <w:rPr>
                <w:b/>
                <w:bCs/>
              </w:rPr>
              <w:t xml:space="preserve"> </w:t>
            </w:r>
            <w:r w:rsidRPr="2C9D1296">
              <w:rPr>
                <w:rFonts w:cs="Calibri"/>
                <w:color w:val="000000" w:themeColor="text1"/>
              </w:rPr>
              <w:t xml:space="preserve">Complete 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2C9D1296">
              <w:rPr>
                <w:rFonts w:cs="Calibri"/>
                <w:color w:val="000000" w:themeColor="text1"/>
              </w:rPr>
              <w:t xml:space="preserve"> and 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>Permission to Contact Log</w:t>
            </w:r>
            <w:r w:rsidRPr="2C9D1296">
              <w:rPr>
                <w:rFonts w:cs="Calibri"/>
                <w:color w:val="000000" w:themeColor="text1"/>
              </w:rPr>
              <w:t xml:space="preserve">.  As indicated per protocol, arrange future contact for follow-up on ongoing AEs and pregnancy outcome. </w:t>
            </w:r>
          </w:p>
        </w:tc>
        <w:tc>
          <w:tcPr>
            <w:tcW w:w="923" w:type="dxa"/>
          </w:tcPr>
          <w:p w14:paraId="73413FE5" w14:textId="77777777" w:rsidR="005A3A72" w:rsidRDefault="005A3A72" w:rsidP="00A71D8E"/>
        </w:tc>
        <w:tc>
          <w:tcPr>
            <w:tcW w:w="1641" w:type="dxa"/>
          </w:tcPr>
          <w:p w14:paraId="293D287B" w14:textId="77777777" w:rsidR="005A3A72" w:rsidRDefault="005A3A72" w:rsidP="00A71D8E"/>
        </w:tc>
      </w:tr>
      <w:tr w:rsidR="00916F4D" w14:paraId="0B85C228" w14:textId="612A7B4F" w:rsidTr="2C9D1296">
        <w:trPr>
          <w:trHeight w:val="332"/>
        </w:trPr>
        <w:tc>
          <w:tcPr>
            <w:tcW w:w="540" w:type="dxa"/>
          </w:tcPr>
          <w:p w14:paraId="1B1F12C9" w14:textId="77777777" w:rsidR="00916F4D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79864D4A" w14:textId="6202A920" w:rsidR="00916F4D" w:rsidRPr="00ED0877" w:rsidRDefault="2C9D1296" w:rsidP="2C9D1296">
            <w:pPr>
              <w:rPr>
                <w:rFonts w:cs="Calibri"/>
                <w:color w:val="000000" w:themeColor="text1"/>
              </w:rPr>
            </w:pPr>
            <w:r>
              <w:t xml:space="preserve">Complete the </w:t>
            </w:r>
            <w:r w:rsidRPr="2C9D1296">
              <w:rPr>
                <w:b/>
                <w:bCs/>
              </w:rPr>
              <w:t>Follow-up Visit Summary CRF.</w:t>
            </w:r>
          </w:p>
        </w:tc>
        <w:tc>
          <w:tcPr>
            <w:tcW w:w="923" w:type="dxa"/>
          </w:tcPr>
          <w:p w14:paraId="305016C1" w14:textId="77777777" w:rsidR="00916F4D" w:rsidRDefault="00916F4D" w:rsidP="00A71D8E"/>
        </w:tc>
        <w:tc>
          <w:tcPr>
            <w:tcW w:w="1641" w:type="dxa"/>
          </w:tcPr>
          <w:p w14:paraId="35C97C89" w14:textId="77777777" w:rsidR="00916F4D" w:rsidRDefault="00916F4D" w:rsidP="00A71D8E"/>
        </w:tc>
      </w:tr>
      <w:tr w:rsidR="00916F4D" w14:paraId="1E5B4825" w14:textId="0DBB70C2" w:rsidTr="2C9D1296">
        <w:tc>
          <w:tcPr>
            <w:tcW w:w="540" w:type="dxa"/>
          </w:tcPr>
          <w:p w14:paraId="7E3E892B" w14:textId="77777777" w:rsidR="00916F4D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9C114A9" w14:textId="51D1FF8A" w:rsidR="00916F4D" w:rsidRDefault="2C9D1296" w:rsidP="00A71D8E">
            <w:r>
              <w:t xml:space="preserve">Perform QC1: </w:t>
            </w:r>
            <w:r w:rsidRPr="2C9D1296">
              <w:rPr>
                <w:u w:val="single"/>
              </w:rPr>
              <w:t>while participant is still present</w:t>
            </w:r>
            <w:r>
              <w:t>, review the following for completion and clear documentation:</w:t>
            </w:r>
          </w:p>
          <w:p w14:paraId="545BEE56" w14:textId="2BF4F5E5" w:rsidR="006333DB" w:rsidRPr="00F74DDE" w:rsidRDefault="2C9D1296" w:rsidP="2C9D1296">
            <w:pPr>
              <w:numPr>
                <w:ilvl w:val="0"/>
                <w:numId w:val="33"/>
              </w:numPr>
              <w:tabs>
                <w:tab w:val="left" w:pos="360"/>
              </w:tabs>
              <w:rPr>
                <w:rFonts w:cs="Calibri"/>
                <w:color w:val="000000" w:themeColor="text1"/>
              </w:rPr>
            </w:pPr>
            <w:r w:rsidRPr="2C9D1296">
              <w:rPr>
                <w:b/>
                <w:bCs/>
              </w:rPr>
              <w:t xml:space="preserve">Social Benefits and Impacts CRF </w:t>
            </w:r>
            <w:r>
              <w:t>(V 6, 9, 13, 16, 20</w:t>
            </w:r>
            <w:r w:rsidR="00074483">
              <w:t xml:space="preserve">, </w:t>
            </w:r>
            <w:r>
              <w:t>23)</w:t>
            </w:r>
          </w:p>
          <w:p w14:paraId="71810820" w14:textId="77103DCE" w:rsidR="006333DB" w:rsidRPr="00872B75" w:rsidRDefault="2C9D1296" w:rsidP="2C9D1296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2C9D1296">
              <w:rPr>
                <w:rFonts w:cs="Calibri"/>
                <w:b/>
                <w:bCs/>
                <w:color w:val="000000" w:themeColor="text1"/>
              </w:rPr>
              <w:t>LDMS Specimen Tracking Sheet</w:t>
            </w:r>
            <w:r w:rsidRPr="2C9D1296">
              <w:rPr>
                <w:rFonts w:cs="Calibri"/>
                <w:color w:val="000000" w:themeColor="text1"/>
              </w:rPr>
              <w:t xml:space="preserve">, 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>Specimen Storage CRF</w:t>
            </w:r>
          </w:p>
          <w:p w14:paraId="7E21B9AB" w14:textId="02FA51A5" w:rsidR="006333DB" w:rsidRPr="00304413" w:rsidRDefault="2C9D1296" w:rsidP="2C9D1296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b/>
                <w:bCs/>
                <w:color w:val="000000" w:themeColor="text1"/>
              </w:rPr>
              <w:t>Baseline Medical History Log CRF, AE Logs CRFs,</w:t>
            </w:r>
            <w:r w:rsidRPr="2C9D1296">
              <w:rPr>
                <w:rFonts w:cs="Calibri"/>
                <w:color w:val="000000" w:themeColor="text1"/>
              </w:rPr>
              <w:t xml:space="preserve"> 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 xml:space="preserve">Family Planning Log, and Concomitant Medications Log </w:t>
            </w:r>
            <w:r w:rsidRPr="2C9D1296">
              <w:rPr>
                <w:rFonts w:cs="Calibri"/>
                <w:color w:val="000000" w:themeColor="text1"/>
              </w:rPr>
              <w:t>to ensure all conditions, medications, AEs are captured consistently and updated.</w:t>
            </w:r>
          </w:p>
          <w:p w14:paraId="73E1FEFD" w14:textId="77777777" w:rsidR="00E9559A" w:rsidRDefault="2C9D1296" w:rsidP="2C9D1296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b/>
                <w:bCs/>
                <w:color w:val="000000" w:themeColor="text1"/>
              </w:rPr>
              <w:t>Chart notes</w:t>
            </w:r>
            <w:r w:rsidRPr="2C9D1296">
              <w:rPr>
                <w:rFonts w:cs="Calibri"/>
                <w:color w:val="000000" w:themeColor="text1"/>
              </w:rPr>
              <w:t xml:space="preserve"> to ensure complete and accurate</w:t>
            </w:r>
          </w:p>
          <w:p w14:paraId="004521E9" w14:textId="20555CC6" w:rsidR="006333DB" w:rsidRPr="00E9559A" w:rsidRDefault="2C9D1296" w:rsidP="2C9D1296">
            <w:pPr>
              <w:pStyle w:val="ListParagraph"/>
              <w:numPr>
                <w:ilvl w:val="0"/>
                <w:numId w:val="33"/>
              </w:numPr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b/>
                <w:bCs/>
                <w:color w:val="000000" w:themeColor="text1"/>
              </w:rPr>
              <w:lastRenderedPageBreak/>
              <w:t>Physical, Pelvic</w:t>
            </w:r>
            <w:r w:rsidR="0020674F">
              <w:rPr>
                <w:rFonts w:cs="Calibri"/>
                <w:b/>
                <w:bCs/>
                <w:color w:val="000000" w:themeColor="text1"/>
              </w:rPr>
              <w:t xml:space="preserve"> (if applicable)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 xml:space="preserve">, Vital Signs, </w:t>
            </w:r>
            <w:r w:rsidR="00935BF6">
              <w:rPr>
                <w:rFonts w:cs="Calibri"/>
                <w:b/>
                <w:bCs/>
                <w:color w:val="000000" w:themeColor="text1"/>
              </w:rPr>
              <w:t>HIV Test Results,</w:t>
            </w:r>
            <w:r w:rsidRPr="2C9D1296">
              <w:rPr>
                <w:rFonts w:cs="Calibri"/>
                <w:b/>
                <w:bCs/>
                <w:color w:val="000000" w:themeColor="text1"/>
              </w:rPr>
              <w:t xml:space="preserve"> Seroconverter Test Results, STI Test Results CRFs</w:t>
            </w:r>
            <w:r w:rsidRPr="2C9D1296">
              <w:rPr>
                <w:rFonts w:cs="Calibri"/>
                <w:color w:val="000000" w:themeColor="text1"/>
              </w:rPr>
              <w:t xml:space="preserve"> completed for Physical and</w:t>
            </w:r>
            <w:r w:rsidR="0020674F">
              <w:rPr>
                <w:rFonts w:cs="Calibri"/>
                <w:color w:val="000000" w:themeColor="text1"/>
              </w:rPr>
              <w:t>/or</w:t>
            </w:r>
            <w:r w:rsidRPr="2C9D1296">
              <w:rPr>
                <w:rFonts w:cs="Calibri"/>
                <w:color w:val="000000" w:themeColor="text1"/>
              </w:rPr>
              <w:t xml:space="preserve"> Pelvic exam and testing documentation.</w:t>
            </w:r>
          </w:p>
          <w:p w14:paraId="33D52A80" w14:textId="77777777" w:rsidR="00916F4D" w:rsidRPr="00ED0877" w:rsidRDefault="00916F4D" w:rsidP="00A71D8E">
            <w:pPr>
              <w:rPr>
                <w:rFonts w:cs="Calibri"/>
                <w:color w:val="000000"/>
              </w:rPr>
            </w:pPr>
          </w:p>
        </w:tc>
        <w:tc>
          <w:tcPr>
            <w:tcW w:w="923" w:type="dxa"/>
          </w:tcPr>
          <w:p w14:paraId="13CC440C" w14:textId="77777777" w:rsidR="00916F4D" w:rsidRDefault="00916F4D" w:rsidP="00A71D8E"/>
        </w:tc>
        <w:tc>
          <w:tcPr>
            <w:tcW w:w="1641" w:type="dxa"/>
          </w:tcPr>
          <w:p w14:paraId="6AE185E9" w14:textId="77777777" w:rsidR="00916F4D" w:rsidRDefault="00916F4D" w:rsidP="00A71D8E"/>
        </w:tc>
      </w:tr>
      <w:tr w:rsidR="00215A15" w14:paraId="38507998" w14:textId="77777777" w:rsidTr="00E413BA">
        <w:trPr>
          <w:trHeight w:val="512"/>
        </w:trPr>
        <w:tc>
          <w:tcPr>
            <w:tcW w:w="540" w:type="dxa"/>
          </w:tcPr>
          <w:p w14:paraId="77D13AAF" w14:textId="77777777" w:rsidR="00215A15" w:rsidRPr="006333DB" w:rsidRDefault="00215A15" w:rsidP="006333DB">
            <w:pPr>
              <w:pStyle w:val="ListParagraph"/>
              <w:keepLines/>
              <w:numPr>
                <w:ilvl w:val="0"/>
                <w:numId w:val="32"/>
              </w:numPr>
              <w:ind w:left="346"/>
              <w:rPr>
                <w:rFonts w:cs="Calibri"/>
              </w:rPr>
            </w:pPr>
          </w:p>
        </w:tc>
        <w:tc>
          <w:tcPr>
            <w:tcW w:w="7511" w:type="dxa"/>
          </w:tcPr>
          <w:p w14:paraId="5D367582" w14:textId="77777777" w:rsidR="00215A15" w:rsidRDefault="2C9D1296" w:rsidP="2C9D1296">
            <w:pPr>
              <w:keepLines/>
              <w:rPr>
                <w:rFonts w:cs="Calibri"/>
              </w:rPr>
            </w:pPr>
            <w:r w:rsidRPr="2C9D1296">
              <w:rPr>
                <w:rFonts w:cs="Calibri"/>
              </w:rPr>
              <w:t xml:space="preserve">Schedule next </w:t>
            </w:r>
            <w:proofErr w:type="gramStart"/>
            <w:r w:rsidRPr="2C9D1296">
              <w:rPr>
                <w:rFonts w:cs="Calibri"/>
              </w:rPr>
              <w:t>visit.*</w:t>
            </w:r>
            <w:proofErr w:type="gramEnd"/>
            <w:r w:rsidRPr="2C9D1296">
              <w:rPr>
                <w:rFonts w:cs="Calibri"/>
              </w:rPr>
              <w:t xml:space="preserve"> </w:t>
            </w:r>
          </w:p>
          <w:p w14:paraId="0D46DA7D" w14:textId="6E662DE5" w:rsidR="00215A15" w:rsidRPr="00336C46" w:rsidRDefault="2C9D1296" w:rsidP="2C9D1296">
            <w:pPr>
              <w:pStyle w:val="ListParagraph"/>
              <w:keepLines/>
              <w:numPr>
                <w:ilvl w:val="0"/>
                <w:numId w:val="31"/>
              </w:numPr>
              <w:rPr>
                <w:b/>
                <w:bCs/>
                <w:color w:val="7030A0"/>
              </w:rPr>
            </w:pPr>
            <w:r w:rsidRPr="2C9D1296">
              <w:rPr>
                <w:rFonts w:cs="Calibri"/>
              </w:rPr>
              <w:t xml:space="preserve">Provide contact information and instructions to report symptoms and/or request information, counseling, or condoms before next visit. </w:t>
            </w:r>
          </w:p>
          <w:p w14:paraId="7238B437" w14:textId="4516868F" w:rsidR="00215A15" w:rsidRPr="00336C46" w:rsidRDefault="00E413BA" w:rsidP="00E413BA">
            <w:pPr>
              <w:pStyle w:val="ListParagraph"/>
              <w:keepLines/>
              <w:tabs>
                <w:tab w:val="left" w:pos="1155"/>
                <w:tab w:val="left" w:pos="3525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ab/>
            </w:r>
            <w:r>
              <w:rPr>
                <w:b/>
                <w:color w:val="7030A0"/>
              </w:rPr>
              <w:tab/>
            </w:r>
          </w:p>
          <w:p w14:paraId="30C54C3A" w14:textId="046694C6" w:rsidR="00215A15" w:rsidRPr="00436EEF" w:rsidRDefault="2C9D1296" w:rsidP="2C9D1296">
            <w:pPr>
              <w:keepLines/>
              <w:rPr>
                <w:rFonts w:cs="Calibri"/>
              </w:rPr>
            </w:pPr>
            <w:r w:rsidRPr="2C9D1296">
              <w:rPr>
                <w:i/>
                <w:iCs/>
              </w:rPr>
              <w:t>*If indicated after Visit 24/SEV.</w:t>
            </w:r>
          </w:p>
        </w:tc>
        <w:tc>
          <w:tcPr>
            <w:tcW w:w="923" w:type="dxa"/>
          </w:tcPr>
          <w:p w14:paraId="1C0A2244" w14:textId="77777777" w:rsidR="00215A15" w:rsidRDefault="00215A15" w:rsidP="00A71D8E"/>
        </w:tc>
        <w:tc>
          <w:tcPr>
            <w:tcW w:w="1641" w:type="dxa"/>
          </w:tcPr>
          <w:p w14:paraId="4BD15256" w14:textId="77777777" w:rsidR="00215A15" w:rsidRDefault="00215A15" w:rsidP="00A71D8E"/>
        </w:tc>
      </w:tr>
      <w:tr w:rsidR="00916F4D" w14:paraId="21C0B7DA" w14:textId="7758C46C" w:rsidTr="2C9D1296">
        <w:trPr>
          <w:trHeight w:val="440"/>
        </w:trPr>
        <w:tc>
          <w:tcPr>
            <w:tcW w:w="540" w:type="dxa"/>
          </w:tcPr>
          <w:p w14:paraId="1A7478E8" w14:textId="77777777" w:rsidR="00916F4D" w:rsidRPr="00C315CB" w:rsidRDefault="00916F4D" w:rsidP="006333DB">
            <w:pPr>
              <w:pStyle w:val="ListParagraph"/>
              <w:numPr>
                <w:ilvl w:val="0"/>
                <w:numId w:val="32"/>
              </w:numPr>
              <w:ind w:left="346"/>
            </w:pPr>
          </w:p>
        </w:tc>
        <w:tc>
          <w:tcPr>
            <w:tcW w:w="7511" w:type="dxa"/>
          </w:tcPr>
          <w:p w14:paraId="3978D1B4" w14:textId="7D03EBA8" w:rsidR="00916F4D" w:rsidRPr="00ED0877" w:rsidRDefault="2C9D1296" w:rsidP="2C9D1296">
            <w:pPr>
              <w:rPr>
                <w:rFonts w:cs="Calibri"/>
                <w:color w:val="000000" w:themeColor="text1"/>
              </w:rPr>
            </w:pPr>
            <w:r>
              <w:t>Provide reimbursement.</w:t>
            </w:r>
          </w:p>
        </w:tc>
        <w:tc>
          <w:tcPr>
            <w:tcW w:w="923" w:type="dxa"/>
          </w:tcPr>
          <w:p w14:paraId="6B11B7AF" w14:textId="77777777" w:rsidR="00916F4D" w:rsidRDefault="00916F4D" w:rsidP="00A71D8E"/>
        </w:tc>
        <w:tc>
          <w:tcPr>
            <w:tcW w:w="1641" w:type="dxa"/>
          </w:tcPr>
          <w:p w14:paraId="23746264" w14:textId="77777777" w:rsidR="00916F4D" w:rsidRDefault="00916F4D" w:rsidP="00A71D8E"/>
        </w:tc>
      </w:tr>
      <w:tr w:rsidR="00916F4D" w14:paraId="5F9A18C8" w14:textId="42EF533F" w:rsidTr="2C9D1296">
        <w:trPr>
          <w:trHeight w:val="4922"/>
        </w:trPr>
        <w:tc>
          <w:tcPr>
            <w:tcW w:w="540" w:type="dxa"/>
          </w:tcPr>
          <w:p w14:paraId="50AF1C10" w14:textId="77777777" w:rsidR="00916F4D" w:rsidRPr="006333DB" w:rsidRDefault="00916F4D" w:rsidP="006333DB">
            <w:pPr>
              <w:pStyle w:val="ListParagraph"/>
              <w:numPr>
                <w:ilvl w:val="0"/>
                <w:numId w:val="32"/>
              </w:numPr>
              <w:spacing w:after="60"/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7511" w:type="dxa"/>
          </w:tcPr>
          <w:p w14:paraId="533A215C" w14:textId="014F0CEA" w:rsidR="00916F4D" w:rsidRPr="004613B4" w:rsidRDefault="2C9D1296" w:rsidP="2C9D1296">
            <w:pPr>
              <w:spacing w:after="60"/>
              <w:rPr>
                <w:rFonts w:cs="Calibri"/>
                <w:color w:val="000000" w:themeColor="text1"/>
              </w:rPr>
            </w:pPr>
            <w:r w:rsidRPr="2C9D1296">
              <w:rPr>
                <w:rFonts w:cs="Calibri"/>
                <w:color w:val="000000" w:themeColor="text1"/>
              </w:rPr>
              <w:t>Perform QC2 review and ensure that data is entered in Medidata for the following CRFs/forms:</w:t>
            </w:r>
          </w:p>
          <w:p w14:paraId="4EE645E3" w14:textId="77777777" w:rsidR="00E9559A" w:rsidRPr="004613B4" w:rsidRDefault="2C9D1296" w:rsidP="2C9D1296">
            <w:pPr>
              <w:rPr>
                <w:rFonts w:cs="Calibri"/>
                <w:color w:val="000000" w:themeColor="text1"/>
                <w:u w:val="single"/>
              </w:rPr>
            </w:pPr>
            <w:r w:rsidRPr="2C9D1296">
              <w:rPr>
                <w:u w:val="single"/>
              </w:rPr>
              <w:t>Required CRFs</w:t>
            </w:r>
          </w:p>
          <w:p w14:paraId="61937531" w14:textId="32488F37" w:rsidR="00E9559A" w:rsidRPr="004613B4" w:rsidRDefault="2C9D1296" w:rsidP="2C9D1296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 w:rsidRPr="2C9D1296">
              <w:rPr>
                <w:rFonts w:eastAsia="Times New Roman"/>
              </w:rPr>
              <w:t xml:space="preserve">Social Benefits and Impacts (V 6, 9, 13, 16, 20, 23; </w:t>
            </w:r>
            <w:r>
              <w:t>and if indicated at other visits</w:t>
            </w:r>
            <w:r w:rsidRPr="2C9D1296">
              <w:rPr>
                <w:rFonts w:eastAsia="Times New Roman"/>
              </w:rPr>
              <w:t>)</w:t>
            </w:r>
          </w:p>
          <w:p w14:paraId="7103C837" w14:textId="77777777" w:rsidR="00E9559A" w:rsidRPr="00BD3919" w:rsidRDefault="2C9D1296" w:rsidP="2C9D1296">
            <w:pPr>
              <w:numPr>
                <w:ilvl w:val="0"/>
                <w:numId w:val="34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t>Follow-up Visit Yes/No</w:t>
            </w:r>
          </w:p>
          <w:p w14:paraId="3924EA01" w14:textId="77777777" w:rsidR="00E9559A" w:rsidRPr="004613B4" w:rsidRDefault="2C9D1296" w:rsidP="2C9D1296">
            <w:pPr>
              <w:numPr>
                <w:ilvl w:val="0"/>
                <w:numId w:val="34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t xml:space="preserve">Follow-up Visit Summary </w:t>
            </w:r>
          </w:p>
          <w:p w14:paraId="393840A4" w14:textId="77777777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 xml:space="preserve">Specimen Storage </w:t>
            </w:r>
          </w:p>
          <w:p w14:paraId="7EAF1C1C" w14:textId="4214C66A" w:rsidR="00EC6516" w:rsidRPr="004613B4" w:rsidRDefault="00EC651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>HIV Test Results</w:t>
            </w:r>
          </w:p>
          <w:p w14:paraId="3A22957C" w14:textId="77777777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>Vital Signs</w:t>
            </w:r>
          </w:p>
          <w:p w14:paraId="5BCD8086" w14:textId="77777777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>Physical Exam</w:t>
            </w:r>
          </w:p>
          <w:p w14:paraId="75C883A5" w14:textId="3AD24359" w:rsidR="00E9559A" w:rsidRPr="00872B75" w:rsidRDefault="2C9D1296" w:rsidP="2C9D1296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>
              <w:t xml:space="preserve">Pelvic Exam </w:t>
            </w:r>
            <w:r w:rsidRPr="2C9D1296">
              <w:rPr>
                <w:i/>
                <w:iCs/>
              </w:rPr>
              <w:t>(V 6, 9, 13, 16, 20 and 23; and if indicated at other visits)</w:t>
            </w:r>
          </w:p>
          <w:p w14:paraId="286F5185" w14:textId="29307C33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>STI Test Results (V 6, 9, 13, 16, 20, 23; and if indicated at other visits)</w:t>
            </w:r>
          </w:p>
          <w:p w14:paraId="51972977" w14:textId="77777777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 xml:space="preserve">Laboratory Results </w:t>
            </w:r>
            <w:r w:rsidRPr="2C9D1296">
              <w:rPr>
                <w:i/>
                <w:iCs/>
              </w:rPr>
              <w:t xml:space="preserve">(required at V 9 &amp; 16 only; </w:t>
            </w:r>
            <w:r>
              <w:t>and if indicated at other visits</w:t>
            </w:r>
            <w:r w:rsidRPr="2C9D1296">
              <w:rPr>
                <w:i/>
                <w:iCs/>
              </w:rPr>
              <w:t>)</w:t>
            </w:r>
          </w:p>
          <w:p w14:paraId="249A1E94" w14:textId="6A63A74B" w:rsidR="00F506FC" w:rsidRPr="00BD3919" w:rsidRDefault="2C9D1296" w:rsidP="2C9D1296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t>Study Discontinuation CRF</w:t>
            </w:r>
            <w:r w:rsidRPr="2C9D1296">
              <w:rPr>
                <w:b/>
                <w:bCs/>
              </w:rPr>
              <w:t xml:space="preserve"> </w:t>
            </w:r>
            <w:r w:rsidRPr="2C9D1296">
              <w:rPr>
                <w:i/>
                <w:iCs/>
              </w:rPr>
              <w:t>(only</w:t>
            </w:r>
            <w:r w:rsidR="00CE13C0">
              <w:rPr>
                <w:i/>
                <w:iCs/>
              </w:rPr>
              <w:t xml:space="preserve"> at study exit visit, early termination, or as needed)</w:t>
            </w:r>
          </w:p>
          <w:p w14:paraId="1C40C5A2" w14:textId="77777777" w:rsidR="00E9559A" w:rsidRPr="00872B75" w:rsidRDefault="2C9D1296" w:rsidP="2C9D1296">
            <w:pPr>
              <w:tabs>
                <w:tab w:val="left" w:pos="360"/>
              </w:tabs>
              <w:rPr>
                <w:i/>
                <w:iCs/>
              </w:rPr>
            </w:pPr>
            <w:r w:rsidRPr="2C9D1296">
              <w:rPr>
                <w:i/>
                <w:iCs/>
              </w:rPr>
              <w:t xml:space="preserve">As needed </w:t>
            </w:r>
          </w:p>
          <w:p w14:paraId="1C6A376B" w14:textId="1211D9A7" w:rsidR="00983408" w:rsidRDefault="2C9D1296" w:rsidP="00E9559A">
            <w:pPr>
              <w:pStyle w:val="ListParagraph"/>
              <w:numPr>
                <w:ilvl w:val="0"/>
                <w:numId w:val="34"/>
              </w:numPr>
            </w:pPr>
            <w:r>
              <w:t>Pregnancy Outcome</w:t>
            </w:r>
          </w:p>
          <w:p w14:paraId="3FBE4B6C" w14:textId="4123FB3D" w:rsidR="00E9559A" w:rsidRPr="004613B4" w:rsidRDefault="2C9D1296" w:rsidP="00E9559A">
            <w:pPr>
              <w:pStyle w:val="ListParagraph"/>
              <w:numPr>
                <w:ilvl w:val="0"/>
                <w:numId w:val="34"/>
              </w:numPr>
            </w:pPr>
            <w:r>
              <w:t>Social Impacts Log</w:t>
            </w:r>
          </w:p>
          <w:p w14:paraId="02604B4D" w14:textId="77777777" w:rsidR="00E9559A" w:rsidRPr="004613B4" w:rsidRDefault="2C9D1296" w:rsidP="00E9559A">
            <w:pPr>
              <w:pStyle w:val="ListParagraph"/>
              <w:numPr>
                <w:ilvl w:val="0"/>
                <w:numId w:val="34"/>
              </w:numPr>
            </w:pPr>
            <w:r>
              <w:t>Social Benefits Log</w:t>
            </w:r>
          </w:p>
          <w:p w14:paraId="43356D03" w14:textId="77777777" w:rsidR="00E9559A" w:rsidRPr="004613B4" w:rsidRDefault="2C9D1296" w:rsidP="00E9559A">
            <w:pPr>
              <w:pStyle w:val="ListParagraph"/>
              <w:numPr>
                <w:ilvl w:val="0"/>
                <w:numId w:val="34"/>
              </w:numPr>
            </w:pPr>
            <w:r>
              <w:t>Family Planning Log</w:t>
            </w:r>
          </w:p>
          <w:p w14:paraId="73A3F417" w14:textId="77777777" w:rsidR="00E9559A" w:rsidRPr="00B5081E" w:rsidRDefault="2C9D1296" w:rsidP="2C9D1296">
            <w:pPr>
              <w:keepLines/>
              <w:numPr>
                <w:ilvl w:val="0"/>
                <w:numId w:val="34"/>
              </w:numPr>
              <w:rPr>
                <w:rFonts w:ascii="Times New Roman" w:eastAsia="Times New Roman" w:hAnsi="Times New Roman"/>
              </w:rPr>
            </w:pPr>
            <w:r w:rsidRPr="2C9D1296">
              <w:rPr>
                <w:rFonts w:eastAsia="Times New Roman"/>
              </w:rPr>
              <w:t xml:space="preserve">Adverse Events </w:t>
            </w:r>
            <w:r>
              <w:t>Log</w:t>
            </w:r>
          </w:p>
          <w:p w14:paraId="73D80BB1" w14:textId="77777777" w:rsidR="00E9559A" w:rsidRPr="00B5081E" w:rsidRDefault="2C9D1296" w:rsidP="2C9D1296">
            <w:pPr>
              <w:keepLines/>
              <w:numPr>
                <w:ilvl w:val="0"/>
                <w:numId w:val="34"/>
              </w:numPr>
              <w:rPr>
                <w:rFonts w:eastAsia="Times New Roman"/>
              </w:rPr>
            </w:pPr>
            <w:r w:rsidRPr="2C9D1296">
              <w:rPr>
                <w:rFonts w:eastAsia="Times New Roman"/>
              </w:rPr>
              <w:t xml:space="preserve">Concomitant Medications </w:t>
            </w:r>
            <w:r>
              <w:t>Log</w:t>
            </w:r>
          </w:p>
          <w:p w14:paraId="06B3C24E" w14:textId="0D0ACC4B" w:rsidR="0089733D" w:rsidRPr="004613B4" w:rsidRDefault="0089733D" w:rsidP="006A36BE">
            <w:pPr>
              <w:numPr>
                <w:ilvl w:val="0"/>
                <w:numId w:val="34"/>
              </w:numPr>
              <w:tabs>
                <w:tab w:val="left" w:pos="360"/>
              </w:tabs>
            </w:pPr>
            <w:r>
              <w:t xml:space="preserve">Seroconverter Laboratory Results </w:t>
            </w:r>
          </w:p>
          <w:p w14:paraId="3538AAA5" w14:textId="77777777" w:rsidR="00E9559A" w:rsidRPr="004613B4" w:rsidRDefault="00E9559A" w:rsidP="00E9559A"/>
          <w:p w14:paraId="59F75062" w14:textId="77777777" w:rsidR="00E9559A" w:rsidRPr="004613B4" w:rsidRDefault="2C9D1296" w:rsidP="2C9D1296">
            <w:pPr>
              <w:tabs>
                <w:tab w:val="left" w:pos="360"/>
              </w:tabs>
              <w:rPr>
                <w:rFonts w:ascii="Times New Roman" w:hAnsi="Times New Roman"/>
                <w:u w:val="single"/>
              </w:rPr>
            </w:pPr>
            <w:r w:rsidRPr="2C9D1296">
              <w:rPr>
                <w:u w:val="single"/>
              </w:rPr>
              <w:t>Paper Forms:</w:t>
            </w:r>
          </w:p>
          <w:p w14:paraId="7FD3B4A3" w14:textId="1050DDBF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>
              <w:t xml:space="preserve">Pelvic Exam Diagrams </w:t>
            </w:r>
            <w:r w:rsidRPr="2C9D1296">
              <w:rPr>
                <w:i/>
                <w:iCs/>
              </w:rPr>
              <w:t>(V 6, 9, 13, 16, and 20, and if indicated)</w:t>
            </w:r>
            <w:r w:rsidR="00A271AF">
              <w:rPr>
                <w:i/>
                <w:iCs/>
              </w:rPr>
              <w:t xml:space="preserve"> </w:t>
            </w:r>
            <w:r w:rsidRPr="2C9D1296">
              <w:rPr>
                <w:i/>
                <w:iCs/>
              </w:rPr>
              <w:t>*If pelvic exam performed</w:t>
            </w:r>
          </w:p>
          <w:p w14:paraId="77C5C6C6" w14:textId="77777777" w:rsidR="00E9559A" w:rsidRPr="004613B4" w:rsidRDefault="2C9D1296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>
              <w:t>LDMS Specimen Tracking Sheet</w:t>
            </w:r>
          </w:p>
          <w:p w14:paraId="168B1C5C" w14:textId="77777777" w:rsidR="00E9559A" w:rsidRDefault="2C9D1296" w:rsidP="00E9559A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>
              <w:t>HIV Pre-/Post-Test and HIV/STI Risk Counseling Worksheet</w:t>
            </w:r>
          </w:p>
          <w:p w14:paraId="3F7AE6B0" w14:textId="77777777" w:rsidR="009A6A53" w:rsidRDefault="009A6A53" w:rsidP="00E9559A">
            <w:pPr>
              <w:tabs>
                <w:tab w:val="left" w:pos="616"/>
              </w:tabs>
              <w:rPr>
                <w:i/>
                <w:iCs/>
              </w:rPr>
            </w:pPr>
          </w:p>
          <w:p w14:paraId="2F54779F" w14:textId="2F6E8F44" w:rsidR="00E9559A" w:rsidRPr="00872B75" w:rsidRDefault="2C9D1296" w:rsidP="2C9D1296">
            <w:pPr>
              <w:tabs>
                <w:tab w:val="left" w:pos="616"/>
              </w:tabs>
              <w:rPr>
                <w:i/>
                <w:iCs/>
              </w:rPr>
            </w:pPr>
            <w:r w:rsidRPr="2C9D1296">
              <w:rPr>
                <w:i/>
                <w:iCs/>
              </w:rPr>
              <w:t xml:space="preserve">If indicated/applicable </w:t>
            </w:r>
          </w:p>
          <w:p w14:paraId="4C67B156" w14:textId="2E247370" w:rsidR="00916F4D" w:rsidRPr="00CB656A" w:rsidRDefault="2C9D1296" w:rsidP="00F506FC">
            <w:pPr>
              <w:numPr>
                <w:ilvl w:val="0"/>
                <w:numId w:val="34"/>
              </w:numPr>
              <w:tabs>
                <w:tab w:val="left" w:pos="616"/>
              </w:tabs>
            </w:pPr>
            <w:r>
              <w:t>Contraceptive Counseling Worksheet</w:t>
            </w:r>
          </w:p>
        </w:tc>
        <w:tc>
          <w:tcPr>
            <w:tcW w:w="923" w:type="dxa"/>
          </w:tcPr>
          <w:p w14:paraId="410B0A62" w14:textId="77777777" w:rsidR="00916F4D" w:rsidRDefault="00916F4D" w:rsidP="00A71D8E"/>
        </w:tc>
        <w:tc>
          <w:tcPr>
            <w:tcW w:w="1641" w:type="dxa"/>
          </w:tcPr>
          <w:p w14:paraId="72596536" w14:textId="77777777" w:rsidR="00916F4D" w:rsidRDefault="00916F4D" w:rsidP="00A71D8E"/>
        </w:tc>
      </w:tr>
    </w:tbl>
    <w:p w14:paraId="5E8F5460" w14:textId="77777777" w:rsidR="00836343" w:rsidRDefault="00836343" w:rsidP="00653B04">
      <w:pPr>
        <w:pStyle w:val="ListParagraph"/>
      </w:pPr>
    </w:p>
    <w:p w14:paraId="73E614B2" w14:textId="77777777" w:rsidR="00F521A9" w:rsidRDefault="00F521A9"/>
    <w:p w14:paraId="5CB4EBEB" w14:textId="77777777" w:rsidR="00533363" w:rsidRDefault="00533363"/>
    <w:sectPr w:rsidR="00533363" w:rsidSect="004A536E">
      <w:headerReference w:type="default" r:id="rId14"/>
      <w:footerReference w:type="default" r:id="rId15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herri Johnson" w:date="2020-07-17T14:02:00Z" w:initials="SJ">
    <w:p w14:paraId="15BAF7EB" w14:textId="77777777" w:rsidR="00DD7451" w:rsidRDefault="00DD7451" w:rsidP="00DD7451">
      <w:pPr>
        <w:pStyle w:val="CommentText"/>
        <w:rPr>
          <w:rFonts w:ascii="Calibri" w:eastAsia="Calibri" w:hAnsi="Calibri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Sites: This CRF </w:t>
      </w:r>
      <w:r>
        <w:rPr>
          <w:u w:val="single"/>
        </w:rPr>
        <w:t>should</w:t>
      </w:r>
      <w:r>
        <w:t xml:space="preserve"> </w:t>
      </w:r>
      <w:r>
        <w:rPr>
          <w:u w:val="single"/>
        </w:rPr>
        <w:t>only</w:t>
      </w:r>
      <w:r>
        <w:t xml:space="preserve"> be administered following IRB approval, if required. Mark applicable timepoint at the time of administration (i.e. initial assessment or 3 months post initial assessment)</w:t>
      </w:r>
    </w:p>
    <w:p w14:paraId="40C5BECC" w14:textId="77777777" w:rsidR="00DD7451" w:rsidRDefault="00DD7451" w:rsidP="00DD745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C5BE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C5BECC" w16cid:durableId="22C52B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6E81" w14:textId="77777777" w:rsidR="00611143" w:rsidRDefault="00611143" w:rsidP="006141E2">
      <w:pPr>
        <w:spacing w:after="0" w:line="240" w:lineRule="auto"/>
      </w:pPr>
      <w:r>
        <w:separator/>
      </w:r>
    </w:p>
  </w:endnote>
  <w:endnote w:type="continuationSeparator" w:id="0">
    <w:p w14:paraId="489AED7E" w14:textId="77777777" w:rsidR="00611143" w:rsidRDefault="00611143" w:rsidP="006141E2">
      <w:pPr>
        <w:spacing w:after="0" w:line="240" w:lineRule="auto"/>
      </w:pPr>
      <w:r>
        <w:continuationSeparator/>
      </w:r>
    </w:p>
  </w:endnote>
  <w:endnote w:type="continuationNotice" w:id="1">
    <w:p w14:paraId="5E781A52" w14:textId="77777777" w:rsidR="00611143" w:rsidRDefault="00611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87C8" w14:textId="7DCE4406" w:rsidR="00CA04C6" w:rsidRPr="00F401B9" w:rsidRDefault="00B919B2" w:rsidP="00F401B9">
    <w:pPr>
      <w:pStyle w:val="Footer"/>
    </w:pPr>
    <w:r>
      <w:t>Version 1.</w:t>
    </w:r>
    <w:r w:rsidR="00BE7824">
      <w:t>4</w:t>
    </w:r>
    <w:r>
      <w:t xml:space="preserve">, </w:t>
    </w:r>
    <w:r w:rsidR="001C5BD6">
      <w:t>31AUG</w:t>
    </w:r>
    <w:r w:rsidR="003D1DAF">
      <w:t>2020</w:t>
    </w:r>
    <w:r w:rsidR="00F401B9">
      <w:tab/>
    </w:r>
    <w:r w:rsidR="00F401B9">
      <w:tab/>
    </w:r>
    <w:sdt>
      <w:sdtPr>
        <w:id w:val="25578581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58021526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58973462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F401B9">
                      <w:t xml:space="preserve">Page </w: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F401B9">
                      <w:rPr>
                        <w:b/>
                        <w:bCs/>
                      </w:rPr>
                      <w:instrText xml:space="preserve"> PAGE </w:instrTex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A36BE">
                      <w:rPr>
                        <w:b/>
                        <w:bCs/>
                        <w:noProof/>
                      </w:rPr>
                      <w:t>2</w: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F401B9">
                      <w:t xml:space="preserve"> of </w: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F401B9">
                      <w:rPr>
                        <w:b/>
                        <w:bCs/>
                      </w:rPr>
                      <w:instrText xml:space="preserve"> NUMPAGES  </w:instrTex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A36BE">
                      <w:rPr>
                        <w:b/>
                        <w:bCs/>
                        <w:noProof/>
                      </w:rPr>
                      <w:t>4</w:t>
                    </w:r>
                    <w:r w:rsidR="00F401B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0BF3A" w14:textId="77777777" w:rsidR="00611143" w:rsidRDefault="00611143" w:rsidP="006141E2">
      <w:pPr>
        <w:spacing w:after="0" w:line="240" w:lineRule="auto"/>
      </w:pPr>
      <w:r>
        <w:separator/>
      </w:r>
    </w:p>
  </w:footnote>
  <w:footnote w:type="continuationSeparator" w:id="0">
    <w:p w14:paraId="4B2002F4" w14:textId="77777777" w:rsidR="00611143" w:rsidRDefault="00611143" w:rsidP="006141E2">
      <w:pPr>
        <w:spacing w:after="0" w:line="240" w:lineRule="auto"/>
      </w:pPr>
      <w:r>
        <w:continuationSeparator/>
      </w:r>
    </w:p>
  </w:footnote>
  <w:footnote w:type="continuationNotice" w:id="1">
    <w:p w14:paraId="6BE365F1" w14:textId="77777777" w:rsidR="00611143" w:rsidRDefault="00611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2880"/>
    </w:tblGrid>
    <w:tr w:rsidR="00CA04C6" w14:paraId="1AD6B6BA" w14:textId="77777777" w:rsidTr="2C9D1296">
      <w:trPr>
        <w:trHeight w:val="350"/>
      </w:trPr>
      <w:tc>
        <w:tcPr>
          <w:tcW w:w="10615" w:type="dxa"/>
          <w:gridSpan w:val="4"/>
          <w:shd w:val="clear" w:color="auto" w:fill="FFE599" w:themeFill="accent4" w:themeFillTint="66"/>
          <w:vAlign w:val="center"/>
        </w:tcPr>
        <w:p w14:paraId="1725A925" w14:textId="2D85A661" w:rsidR="00CA04C6" w:rsidRPr="00BC6002" w:rsidRDefault="2C9D1296" w:rsidP="2C9D1296">
          <w:pPr>
            <w:pStyle w:val="Header"/>
            <w:jc w:val="center"/>
            <w:rPr>
              <w:b/>
              <w:bCs/>
            </w:rPr>
          </w:pPr>
          <w:r w:rsidRPr="2C9D1296">
            <w:rPr>
              <w:b/>
              <w:bCs/>
              <w:sz w:val="24"/>
              <w:szCs w:val="24"/>
            </w:rPr>
            <w:t>MTN-034 Pregnant</w:t>
          </w:r>
          <w:r w:rsidR="00645A99">
            <w:rPr>
              <w:b/>
              <w:bCs/>
              <w:sz w:val="24"/>
              <w:szCs w:val="24"/>
            </w:rPr>
            <w:t>/Breastfeeding</w:t>
          </w:r>
          <w:r w:rsidRPr="2C9D1296">
            <w:rPr>
              <w:b/>
              <w:bCs/>
              <w:sz w:val="24"/>
              <w:szCs w:val="24"/>
            </w:rPr>
            <w:t xml:space="preserve"> Participant Visit Checklist</w:t>
          </w:r>
        </w:p>
      </w:tc>
    </w:tr>
    <w:tr w:rsidR="00CA04C6" w14:paraId="676FE314" w14:textId="77777777" w:rsidTr="2C9D1296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3A2CBF95" w14:textId="77777777" w:rsidR="00CA04C6" w:rsidRPr="0096392E" w:rsidRDefault="2C9D1296" w:rsidP="2C9D1296">
          <w:pPr>
            <w:pStyle w:val="Header"/>
            <w:rPr>
              <w:b/>
              <w:bCs/>
            </w:rPr>
          </w:pPr>
          <w:r w:rsidRPr="2C9D1296">
            <w:rPr>
              <w:b/>
              <w:bCs/>
            </w:rPr>
            <w:t>PTID</w:t>
          </w:r>
        </w:p>
      </w:tc>
      <w:tc>
        <w:tcPr>
          <w:tcW w:w="4044" w:type="dxa"/>
          <w:vAlign w:val="center"/>
        </w:tcPr>
        <w:p w14:paraId="61BE91F1" w14:textId="77777777" w:rsidR="00CA04C6" w:rsidRDefault="00CA04C6" w:rsidP="00916F4D">
          <w:pPr>
            <w:pStyle w:val="Header"/>
          </w:pP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66F1AA15" w14:textId="77777777" w:rsidR="00CA04C6" w:rsidRDefault="2C9D1296" w:rsidP="00916F4D">
          <w:pPr>
            <w:pStyle w:val="Header"/>
          </w:pPr>
          <w:r w:rsidRPr="2C9D1296">
            <w:rPr>
              <w:b/>
              <w:bCs/>
            </w:rPr>
            <w:t>Date (DD/MM/YY):</w:t>
          </w:r>
        </w:p>
      </w:tc>
      <w:tc>
        <w:tcPr>
          <w:tcW w:w="2880" w:type="dxa"/>
          <w:vAlign w:val="center"/>
        </w:tcPr>
        <w:p w14:paraId="6016D82B" w14:textId="77777777" w:rsidR="00CA04C6" w:rsidRDefault="00CA04C6" w:rsidP="00916F4D">
          <w:pPr>
            <w:pStyle w:val="Header"/>
          </w:pPr>
        </w:p>
      </w:tc>
    </w:tr>
    <w:tr w:rsidR="00CA04C6" w14:paraId="5C2A9B81" w14:textId="77777777" w:rsidTr="2C9D1296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4A6760F7" w14:textId="77777777" w:rsidR="00CA04C6" w:rsidRPr="0096392E" w:rsidRDefault="2C9D1296" w:rsidP="2C9D1296">
          <w:pPr>
            <w:pStyle w:val="Header"/>
            <w:rPr>
              <w:b/>
              <w:bCs/>
            </w:rPr>
          </w:pPr>
          <w:r w:rsidRPr="2C9D1296">
            <w:rPr>
              <w:b/>
              <w:bCs/>
            </w:rPr>
            <w:t>Visit Type</w:t>
          </w:r>
        </w:p>
      </w:tc>
      <w:tc>
        <w:tcPr>
          <w:tcW w:w="4044" w:type="dxa"/>
          <w:vAlign w:val="center"/>
        </w:tcPr>
        <w:p w14:paraId="51EB3761" w14:textId="1FD7DA86" w:rsidR="00CA04C6" w:rsidRDefault="2C9D1296" w:rsidP="00916F4D">
          <w:pPr>
            <w:pStyle w:val="Header"/>
          </w:pPr>
          <w:r w:rsidRPr="2C9D1296">
            <w:rPr>
              <w:rFonts w:ascii="Segoe UI Symbol" w:hAnsi="Segoe UI Symbol" w:cs="Segoe UI Symbol"/>
            </w:rPr>
            <w:t>☐</w:t>
          </w:r>
          <w:r>
            <w:t xml:space="preserve">   Monthly             </w:t>
          </w:r>
          <w:r w:rsidRPr="2C9D1296">
            <w:rPr>
              <w:rFonts w:ascii="Segoe UI Symbol" w:hAnsi="Segoe UI Symbol" w:cs="Segoe UI Symbol"/>
            </w:rPr>
            <w:t>☐</w:t>
          </w:r>
          <w:r>
            <w:t xml:space="preserve">   Early Termination</w:t>
          </w:r>
        </w:p>
        <w:p w14:paraId="7AFFB061" w14:textId="4CC85E48" w:rsidR="00CA04C6" w:rsidRPr="00CB695F" w:rsidRDefault="2C9D1296" w:rsidP="00916F4D">
          <w:pPr>
            <w:pStyle w:val="Header"/>
          </w:pPr>
          <w:r w:rsidRPr="2C9D1296">
            <w:rPr>
              <w:rFonts w:ascii="Segoe UI Symbol" w:hAnsi="Segoe UI Symbol" w:cs="Segoe UI Symbol"/>
            </w:rPr>
            <w:t>☐</w:t>
          </w:r>
          <w:r>
            <w:t xml:space="preserve">   Phone </w:t>
          </w:r>
          <w:proofErr w:type="gramStart"/>
          <w:r>
            <w:t xml:space="preserve">Contact  </w:t>
          </w:r>
          <w:r w:rsidRPr="2C9D1296">
            <w:rPr>
              <w:rFonts w:ascii="Segoe UI Symbol" w:hAnsi="Segoe UI Symbol" w:cs="Segoe UI Symbol"/>
            </w:rPr>
            <w:t>☐</w:t>
          </w:r>
          <w:proofErr w:type="gramEnd"/>
          <w:r>
            <w:t xml:space="preserve">   Study Exit (V24)</w:t>
          </w: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3E1E7279" w14:textId="77777777" w:rsidR="00CA04C6" w:rsidRDefault="2C9D1296" w:rsidP="00916F4D">
          <w:pPr>
            <w:pStyle w:val="Header"/>
          </w:pPr>
          <w:r w:rsidRPr="2C9D1296">
            <w:rPr>
              <w:b/>
              <w:bCs/>
            </w:rPr>
            <w:t>Visit Code:</w:t>
          </w:r>
        </w:p>
      </w:tc>
      <w:tc>
        <w:tcPr>
          <w:tcW w:w="2880" w:type="dxa"/>
          <w:vAlign w:val="center"/>
        </w:tcPr>
        <w:p w14:paraId="311A61E7" w14:textId="77777777" w:rsidR="00CA04C6" w:rsidRDefault="00CA04C6" w:rsidP="00916F4D">
          <w:pPr>
            <w:pStyle w:val="Header"/>
          </w:pPr>
        </w:p>
      </w:tc>
    </w:tr>
  </w:tbl>
  <w:p w14:paraId="6B18E8EB" w14:textId="4B5BADC1" w:rsidR="00CA04C6" w:rsidRPr="00916F4D" w:rsidRDefault="00CA04C6" w:rsidP="00916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F87"/>
    <w:multiLevelType w:val="hybridMultilevel"/>
    <w:tmpl w:val="E298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0DF"/>
    <w:multiLevelType w:val="hybridMultilevel"/>
    <w:tmpl w:val="093C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48A"/>
    <w:multiLevelType w:val="hybridMultilevel"/>
    <w:tmpl w:val="8592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58B"/>
    <w:multiLevelType w:val="hybridMultilevel"/>
    <w:tmpl w:val="DA489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477D8"/>
    <w:multiLevelType w:val="hybridMultilevel"/>
    <w:tmpl w:val="FAC634A2"/>
    <w:lvl w:ilvl="0" w:tplc="19202F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C7F"/>
    <w:multiLevelType w:val="hybridMultilevel"/>
    <w:tmpl w:val="9A22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8C5"/>
    <w:multiLevelType w:val="hybridMultilevel"/>
    <w:tmpl w:val="909A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E9D34EB"/>
    <w:multiLevelType w:val="hybridMultilevel"/>
    <w:tmpl w:val="D734668E"/>
    <w:lvl w:ilvl="0" w:tplc="17AA481E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275"/>
    <w:multiLevelType w:val="hybridMultilevel"/>
    <w:tmpl w:val="E3F0F074"/>
    <w:lvl w:ilvl="0" w:tplc="26D04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32384730"/>
    <w:multiLevelType w:val="hybridMultilevel"/>
    <w:tmpl w:val="68FE65F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F6A86"/>
    <w:multiLevelType w:val="hybridMultilevel"/>
    <w:tmpl w:val="BDFA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4C61"/>
    <w:multiLevelType w:val="hybridMultilevel"/>
    <w:tmpl w:val="D514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61B0D"/>
    <w:multiLevelType w:val="hybridMultilevel"/>
    <w:tmpl w:val="8CFC4088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73181"/>
    <w:multiLevelType w:val="hybridMultilevel"/>
    <w:tmpl w:val="DA5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3D7B"/>
    <w:multiLevelType w:val="hybridMultilevel"/>
    <w:tmpl w:val="9DC4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14C7B"/>
    <w:multiLevelType w:val="hybridMultilevel"/>
    <w:tmpl w:val="B2A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20C0"/>
    <w:multiLevelType w:val="hybridMultilevel"/>
    <w:tmpl w:val="2A50AAEC"/>
    <w:lvl w:ilvl="0" w:tplc="19202F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76721"/>
    <w:multiLevelType w:val="hybridMultilevel"/>
    <w:tmpl w:val="59823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4E88"/>
    <w:multiLevelType w:val="hybridMultilevel"/>
    <w:tmpl w:val="56AC71E4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A902C6"/>
    <w:multiLevelType w:val="hybridMultilevel"/>
    <w:tmpl w:val="B06E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52D8B"/>
    <w:multiLevelType w:val="hybridMultilevel"/>
    <w:tmpl w:val="82567CCA"/>
    <w:lvl w:ilvl="0" w:tplc="CBEC99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D289D"/>
    <w:multiLevelType w:val="hybridMultilevel"/>
    <w:tmpl w:val="9D22D2B0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C3305"/>
    <w:multiLevelType w:val="hybridMultilevel"/>
    <w:tmpl w:val="FE44208A"/>
    <w:lvl w:ilvl="0" w:tplc="26D0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12A2"/>
    <w:multiLevelType w:val="hybridMultilevel"/>
    <w:tmpl w:val="0062324A"/>
    <w:lvl w:ilvl="0" w:tplc="26D0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6E3005AE"/>
    <w:multiLevelType w:val="hybridMultilevel"/>
    <w:tmpl w:val="B6E2747C"/>
    <w:lvl w:ilvl="0" w:tplc="19202F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382992"/>
    <w:multiLevelType w:val="hybridMultilevel"/>
    <w:tmpl w:val="2122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0C75"/>
    <w:multiLevelType w:val="hybridMultilevel"/>
    <w:tmpl w:val="11AA0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0C5086"/>
    <w:multiLevelType w:val="hybridMultilevel"/>
    <w:tmpl w:val="E69C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4"/>
  </w:num>
  <w:num w:numId="5">
    <w:abstractNumId w:val="16"/>
  </w:num>
  <w:num w:numId="6">
    <w:abstractNumId w:val="21"/>
  </w:num>
  <w:num w:numId="7">
    <w:abstractNumId w:val="9"/>
  </w:num>
  <w:num w:numId="8">
    <w:abstractNumId w:val="11"/>
  </w:num>
  <w:num w:numId="9">
    <w:abstractNumId w:val="28"/>
  </w:num>
  <w:num w:numId="10">
    <w:abstractNumId w:val="29"/>
  </w:num>
  <w:num w:numId="11">
    <w:abstractNumId w:val="32"/>
  </w:num>
  <w:num w:numId="12">
    <w:abstractNumId w:val="24"/>
  </w:num>
  <w:num w:numId="13">
    <w:abstractNumId w:val="17"/>
  </w:num>
  <w:num w:numId="14">
    <w:abstractNumId w:val="22"/>
  </w:num>
  <w:num w:numId="15">
    <w:abstractNumId w:val="27"/>
  </w:num>
  <w:num w:numId="16">
    <w:abstractNumId w:val="15"/>
  </w:num>
  <w:num w:numId="17">
    <w:abstractNumId w:val="5"/>
  </w:num>
  <w:num w:numId="18">
    <w:abstractNumId w:val="6"/>
  </w:num>
  <w:num w:numId="19">
    <w:abstractNumId w:val="19"/>
  </w:num>
  <w:num w:numId="20">
    <w:abstractNumId w:val="26"/>
  </w:num>
  <w:num w:numId="21">
    <w:abstractNumId w:val="10"/>
  </w:num>
  <w:num w:numId="22">
    <w:abstractNumId w:val="35"/>
  </w:num>
  <w:num w:numId="23">
    <w:abstractNumId w:val="8"/>
  </w:num>
  <w:num w:numId="24">
    <w:abstractNumId w:val="20"/>
  </w:num>
  <w:num w:numId="25">
    <w:abstractNumId w:val="30"/>
  </w:num>
  <w:num w:numId="26">
    <w:abstractNumId w:val="23"/>
  </w:num>
  <w:num w:numId="27">
    <w:abstractNumId w:val="4"/>
  </w:num>
  <w:num w:numId="28">
    <w:abstractNumId w:val="14"/>
  </w:num>
  <w:num w:numId="29">
    <w:abstractNumId w:val="25"/>
  </w:num>
  <w:num w:numId="30">
    <w:abstractNumId w:val="31"/>
  </w:num>
  <w:num w:numId="31">
    <w:abstractNumId w:val="1"/>
  </w:num>
  <w:num w:numId="32">
    <w:abstractNumId w:val="3"/>
  </w:num>
  <w:num w:numId="33">
    <w:abstractNumId w:val="7"/>
  </w:num>
  <w:num w:numId="34">
    <w:abstractNumId w:val="12"/>
  </w:num>
  <w:num w:numId="35">
    <w:abstractNumId w:val="36"/>
  </w:num>
  <w:num w:numId="36">
    <w:abstractNumId w:val="13"/>
  </w:num>
  <w:num w:numId="37">
    <w:abstractNumId w:val="33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rri Johnson">
    <w15:presenceInfo w15:providerId="AD" w15:userId="S::SJohnson@fhi360.org::953ca903-190d-42be-baf2-437744ccc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63"/>
    <w:rsid w:val="00022703"/>
    <w:rsid w:val="00045C74"/>
    <w:rsid w:val="0005651A"/>
    <w:rsid w:val="00060836"/>
    <w:rsid w:val="000674DA"/>
    <w:rsid w:val="00071AAF"/>
    <w:rsid w:val="00074483"/>
    <w:rsid w:val="000752B8"/>
    <w:rsid w:val="00096D45"/>
    <w:rsid w:val="000B22BA"/>
    <w:rsid w:val="000E63F6"/>
    <w:rsid w:val="000F0372"/>
    <w:rsid w:val="000F767F"/>
    <w:rsid w:val="0010767F"/>
    <w:rsid w:val="00112C43"/>
    <w:rsid w:val="001335E1"/>
    <w:rsid w:val="001366DA"/>
    <w:rsid w:val="0014028C"/>
    <w:rsid w:val="00164CBD"/>
    <w:rsid w:val="001749E1"/>
    <w:rsid w:val="00174E4E"/>
    <w:rsid w:val="001753DD"/>
    <w:rsid w:val="00183158"/>
    <w:rsid w:val="00192AB8"/>
    <w:rsid w:val="00196796"/>
    <w:rsid w:val="001C569F"/>
    <w:rsid w:val="001C5BD6"/>
    <w:rsid w:val="0020674F"/>
    <w:rsid w:val="00215A15"/>
    <w:rsid w:val="002909A4"/>
    <w:rsid w:val="002C60F5"/>
    <w:rsid w:val="002D0C96"/>
    <w:rsid w:val="002E3042"/>
    <w:rsid w:val="002F34A7"/>
    <w:rsid w:val="00303FB0"/>
    <w:rsid w:val="00310448"/>
    <w:rsid w:val="00326463"/>
    <w:rsid w:val="00332D02"/>
    <w:rsid w:val="00334F18"/>
    <w:rsid w:val="003555EE"/>
    <w:rsid w:val="00373FDC"/>
    <w:rsid w:val="00375D45"/>
    <w:rsid w:val="00383AE4"/>
    <w:rsid w:val="003911BA"/>
    <w:rsid w:val="003A3829"/>
    <w:rsid w:val="003C7783"/>
    <w:rsid w:val="003D09D3"/>
    <w:rsid w:val="003D1DAF"/>
    <w:rsid w:val="003E4EEA"/>
    <w:rsid w:val="00406377"/>
    <w:rsid w:val="00411A33"/>
    <w:rsid w:val="00416297"/>
    <w:rsid w:val="00435333"/>
    <w:rsid w:val="00474AE0"/>
    <w:rsid w:val="00480EB1"/>
    <w:rsid w:val="00481B39"/>
    <w:rsid w:val="004A3812"/>
    <w:rsid w:val="004A536E"/>
    <w:rsid w:val="004B6E30"/>
    <w:rsid w:val="004E3A26"/>
    <w:rsid w:val="004F3747"/>
    <w:rsid w:val="004F4B3C"/>
    <w:rsid w:val="0050536C"/>
    <w:rsid w:val="0052477F"/>
    <w:rsid w:val="00525185"/>
    <w:rsid w:val="00533363"/>
    <w:rsid w:val="00553DC6"/>
    <w:rsid w:val="00560F13"/>
    <w:rsid w:val="00576110"/>
    <w:rsid w:val="00583ACD"/>
    <w:rsid w:val="00595455"/>
    <w:rsid w:val="005A3A72"/>
    <w:rsid w:val="005A70E3"/>
    <w:rsid w:val="005C25B7"/>
    <w:rsid w:val="005D212A"/>
    <w:rsid w:val="005D4895"/>
    <w:rsid w:val="005D4A6B"/>
    <w:rsid w:val="005F051D"/>
    <w:rsid w:val="005F2733"/>
    <w:rsid w:val="006033D4"/>
    <w:rsid w:val="00611143"/>
    <w:rsid w:val="006141E2"/>
    <w:rsid w:val="0061567A"/>
    <w:rsid w:val="00616841"/>
    <w:rsid w:val="00620D64"/>
    <w:rsid w:val="0062514E"/>
    <w:rsid w:val="006333DB"/>
    <w:rsid w:val="00645A99"/>
    <w:rsid w:val="00653482"/>
    <w:rsid w:val="00653B04"/>
    <w:rsid w:val="00655BCD"/>
    <w:rsid w:val="00656B7E"/>
    <w:rsid w:val="0067489D"/>
    <w:rsid w:val="00694F63"/>
    <w:rsid w:val="006A10A0"/>
    <w:rsid w:val="006A36BE"/>
    <w:rsid w:val="006B0E80"/>
    <w:rsid w:val="006B66D5"/>
    <w:rsid w:val="006B708D"/>
    <w:rsid w:val="006C40B8"/>
    <w:rsid w:val="006C7FB4"/>
    <w:rsid w:val="006E3C85"/>
    <w:rsid w:val="006F2882"/>
    <w:rsid w:val="00710588"/>
    <w:rsid w:val="007274AD"/>
    <w:rsid w:val="007363C1"/>
    <w:rsid w:val="00743C26"/>
    <w:rsid w:val="00756018"/>
    <w:rsid w:val="0077127B"/>
    <w:rsid w:val="007802C7"/>
    <w:rsid w:val="00781863"/>
    <w:rsid w:val="00786F7F"/>
    <w:rsid w:val="00794537"/>
    <w:rsid w:val="007A581F"/>
    <w:rsid w:val="007A7152"/>
    <w:rsid w:val="007B5E59"/>
    <w:rsid w:val="007D2E2B"/>
    <w:rsid w:val="007D6745"/>
    <w:rsid w:val="007E258C"/>
    <w:rsid w:val="007E576E"/>
    <w:rsid w:val="00836343"/>
    <w:rsid w:val="008643B9"/>
    <w:rsid w:val="008911BF"/>
    <w:rsid w:val="0089733D"/>
    <w:rsid w:val="008A418F"/>
    <w:rsid w:val="008E2A33"/>
    <w:rsid w:val="008F5F2D"/>
    <w:rsid w:val="00910D02"/>
    <w:rsid w:val="00912F6E"/>
    <w:rsid w:val="0091633E"/>
    <w:rsid w:val="00916F4D"/>
    <w:rsid w:val="00917EF2"/>
    <w:rsid w:val="00930988"/>
    <w:rsid w:val="0093228F"/>
    <w:rsid w:val="00935BF6"/>
    <w:rsid w:val="0095253F"/>
    <w:rsid w:val="00960DD8"/>
    <w:rsid w:val="00983408"/>
    <w:rsid w:val="0099006C"/>
    <w:rsid w:val="00990A33"/>
    <w:rsid w:val="00996379"/>
    <w:rsid w:val="009A6A53"/>
    <w:rsid w:val="009B3E68"/>
    <w:rsid w:val="009D4E53"/>
    <w:rsid w:val="009D71E2"/>
    <w:rsid w:val="009F4DD6"/>
    <w:rsid w:val="00A02F9E"/>
    <w:rsid w:val="00A03083"/>
    <w:rsid w:val="00A066C7"/>
    <w:rsid w:val="00A13FE2"/>
    <w:rsid w:val="00A24633"/>
    <w:rsid w:val="00A271AF"/>
    <w:rsid w:val="00A43E5F"/>
    <w:rsid w:val="00A71D8E"/>
    <w:rsid w:val="00A77C9C"/>
    <w:rsid w:val="00A927C4"/>
    <w:rsid w:val="00AB6A21"/>
    <w:rsid w:val="00AC0D53"/>
    <w:rsid w:val="00AF7254"/>
    <w:rsid w:val="00B0796E"/>
    <w:rsid w:val="00B12230"/>
    <w:rsid w:val="00B24629"/>
    <w:rsid w:val="00B26825"/>
    <w:rsid w:val="00B5273B"/>
    <w:rsid w:val="00B53FFE"/>
    <w:rsid w:val="00B61A9B"/>
    <w:rsid w:val="00B73A82"/>
    <w:rsid w:val="00B85B34"/>
    <w:rsid w:val="00B86EB3"/>
    <w:rsid w:val="00B919B2"/>
    <w:rsid w:val="00B95117"/>
    <w:rsid w:val="00B96189"/>
    <w:rsid w:val="00BB32B4"/>
    <w:rsid w:val="00BB46C3"/>
    <w:rsid w:val="00BE7824"/>
    <w:rsid w:val="00BF2B29"/>
    <w:rsid w:val="00BF3CEF"/>
    <w:rsid w:val="00C04580"/>
    <w:rsid w:val="00C57C28"/>
    <w:rsid w:val="00C81728"/>
    <w:rsid w:val="00C92103"/>
    <w:rsid w:val="00C97D45"/>
    <w:rsid w:val="00CA04C6"/>
    <w:rsid w:val="00CA4268"/>
    <w:rsid w:val="00CB656A"/>
    <w:rsid w:val="00CC1695"/>
    <w:rsid w:val="00CC5C64"/>
    <w:rsid w:val="00CD3A0B"/>
    <w:rsid w:val="00CE0F32"/>
    <w:rsid w:val="00CE13C0"/>
    <w:rsid w:val="00CE4F5A"/>
    <w:rsid w:val="00D10EC3"/>
    <w:rsid w:val="00D11A68"/>
    <w:rsid w:val="00D4165C"/>
    <w:rsid w:val="00D51887"/>
    <w:rsid w:val="00D655BD"/>
    <w:rsid w:val="00D71A8C"/>
    <w:rsid w:val="00D92507"/>
    <w:rsid w:val="00DB2BAB"/>
    <w:rsid w:val="00DB5F41"/>
    <w:rsid w:val="00DD6AC6"/>
    <w:rsid w:val="00DD7451"/>
    <w:rsid w:val="00E3326E"/>
    <w:rsid w:val="00E413BA"/>
    <w:rsid w:val="00E568D0"/>
    <w:rsid w:val="00E7424B"/>
    <w:rsid w:val="00E87CD4"/>
    <w:rsid w:val="00E90B25"/>
    <w:rsid w:val="00E948B7"/>
    <w:rsid w:val="00E9559A"/>
    <w:rsid w:val="00EA303F"/>
    <w:rsid w:val="00EA3532"/>
    <w:rsid w:val="00EB7A80"/>
    <w:rsid w:val="00EC6516"/>
    <w:rsid w:val="00EE2F1B"/>
    <w:rsid w:val="00EF09A4"/>
    <w:rsid w:val="00F16AA2"/>
    <w:rsid w:val="00F401B9"/>
    <w:rsid w:val="00F40F00"/>
    <w:rsid w:val="00F506FC"/>
    <w:rsid w:val="00F51FD5"/>
    <w:rsid w:val="00F521A9"/>
    <w:rsid w:val="00F56641"/>
    <w:rsid w:val="00F7171F"/>
    <w:rsid w:val="00F721B4"/>
    <w:rsid w:val="00F77952"/>
    <w:rsid w:val="00F84463"/>
    <w:rsid w:val="00F953A1"/>
    <w:rsid w:val="00F97ACF"/>
    <w:rsid w:val="00FA1610"/>
    <w:rsid w:val="00FA658D"/>
    <w:rsid w:val="00FB5F4E"/>
    <w:rsid w:val="00FC68C1"/>
    <w:rsid w:val="00FE4DE1"/>
    <w:rsid w:val="00FE52E6"/>
    <w:rsid w:val="00FF0396"/>
    <w:rsid w:val="00FF5D52"/>
    <w:rsid w:val="2C9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E300E"/>
  <w15:chartTrackingRefBased/>
  <w15:docId w15:val="{DBBF7370-CFDB-431A-80DD-5170539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A9"/>
    <w:pPr>
      <w:ind w:left="720"/>
      <w:contextualSpacing/>
    </w:pPr>
  </w:style>
  <w:style w:type="table" w:styleId="TableGrid">
    <w:name w:val="Table Grid"/>
    <w:basedOn w:val="TableNormal"/>
    <w:uiPriority w:val="39"/>
    <w:rsid w:val="00EB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E2"/>
  </w:style>
  <w:style w:type="paragraph" w:styleId="Footer">
    <w:name w:val="footer"/>
    <w:basedOn w:val="Normal"/>
    <w:link w:val="FooterChar"/>
    <w:uiPriority w:val="99"/>
    <w:unhideWhenUsed/>
    <w:rsid w:val="0061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E2"/>
  </w:style>
  <w:style w:type="table" w:styleId="GridTable1Light-Accent3">
    <w:name w:val="Grid Table 1 Light Accent 3"/>
    <w:basedOn w:val="TableNormal"/>
    <w:uiPriority w:val="46"/>
    <w:rsid w:val="00411A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">
    <w:name w:val="Body Text Indent"/>
    <w:basedOn w:val="Normal"/>
    <w:link w:val="BodyTextIndentChar"/>
    <w:uiPriority w:val="99"/>
    <w:semiHidden/>
    <w:rsid w:val="00916F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F4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  <SharedWithUsers xmlns="0cdb9d7b-3bdb-4b1c-be50-7737cb6ee7a2">
      <UserInfo>
        <DisplayName>elivant@mwri.magee.edu</DisplayName>
        <AccountId>127</AccountId>
        <AccountType/>
      </UserInfo>
      <UserInfo>
        <DisplayName>jens@scharp.org</DisplayName>
        <AccountId>133</AccountId>
        <AccountType/>
      </UserInfo>
      <UserInfo>
        <DisplayName>Sarah Roberts</DisplayName>
        <AccountId>195</AccountId>
        <AccountType/>
      </UserInfo>
      <UserInfo>
        <DisplayName>Lisa Levy</DisplayName>
        <AccountId>18</AccountId>
        <AccountType/>
      </UserInfo>
      <UserInfo>
        <DisplayName>Sherri Johnson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bf7bb191b9871b06ceb249ebf343f189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c20b589196114d5c107d6d4915cd2dc2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A0794-3023-4D87-8D7E-E4B21897E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1C283-4223-4FB3-A313-B82CFEB38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05DE8-BF25-41FA-B6DE-A256CB7B18D6}">
  <ds:schemaRefs>
    <ds:schemaRef ds:uri="http://schemas.microsoft.com/office/2006/metadata/properties"/>
    <ds:schemaRef ds:uri="http://schemas.microsoft.com/office/infopath/2007/PartnerControls"/>
    <ds:schemaRef ds:uri="1F81C5C3-4449-4747-9402-888CF386209C"/>
    <ds:schemaRef ds:uri="0cdb9d7b-3bdb-4b1c-be50-7737cb6ee7a2"/>
  </ds:schemaRefs>
</ds:datastoreItem>
</file>

<file path=customXml/itemProps4.xml><?xml version="1.0" encoding="utf-8"?>
<ds:datastoreItem xmlns:ds="http://schemas.openxmlformats.org/officeDocument/2006/customXml" ds:itemID="{A5A092A2-A06C-493B-B519-2225592F5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Morgan Garcia</cp:lastModifiedBy>
  <cp:revision>5</cp:revision>
  <dcterms:created xsi:type="dcterms:W3CDTF">2020-08-31T16:22:00Z</dcterms:created>
  <dcterms:modified xsi:type="dcterms:W3CDTF">2020-08-31T16:27:00Z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