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78"/>
        <w:tblW w:w="9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7265"/>
        <w:gridCol w:w="728"/>
        <w:gridCol w:w="695"/>
        <w:gridCol w:w="10"/>
      </w:tblGrid>
      <w:tr w:rsidR="00191DF6" w:rsidRPr="00563B82" w14:paraId="5A48A551" w14:textId="77777777" w:rsidTr="00EA15F1">
        <w:trPr>
          <w:trHeight w:val="632"/>
        </w:trPr>
        <w:tc>
          <w:tcPr>
            <w:tcW w:w="640" w:type="dxa"/>
            <w:shd w:val="pct10" w:color="auto" w:fill="auto"/>
            <w:vAlign w:val="center"/>
          </w:tcPr>
          <w:p w14:paraId="0C4255F5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7265" w:type="dxa"/>
            <w:shd w:val="pct10" w:color="auto" w:fill="auto"/>
            <w:vAlign w:val="center"/>
          </w:tcPr>
          <w:p w14:paraId="67E84E8D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Question</w:t>
            </w:r>
          </w:p>
        </w:tc>
        <w:tc>
          <w:tcPr>
            <w:tcW w:w="728" w:type="dxa"/>
            <w:shd w:val="pct10" w:color="auto" w:fill="auto"/>
            <w:vAlign w:val="center"/>
          </w:tcPr>
          <w:p w14:paraId="561A5A0D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True</w:t>
            </w:r>
          </w:p>
        </w:tc>
        <w:tc>
          <w:tcPr>
            <w:tcW w:w="705" w:type="dxa"/>
            <w:gridSpan w:val="2"/>
            <w:shd w:val="pct10" w:color="auto" w:fill="auto"/>
            <w:vAlign w:val="center"/>
          </w:tcPr>
          <w:p w14:paraId="4BFD94F7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False</w:t>
            </w:r>
          </w:p>
        </w:tc>
      </w:tr>
      <w:tr w:rsidR="00191DF6" w:rsidRPr="00563B82" w14:paraId="5075D27E" w14:textId="77777777" w:rsidTr="00EA15F1">
        <w:trPr>
          <w:gridAfter w:val="1"/>
          <w:wAfter w:w="10" w:type="dxa"/>
          <w:trHeight w:val="529"/>
        </w:trPr>
        <w:tc>
          <w:tcPr>
            <w:tcW w:w="640" w:type="dxa"/>
            <w:vAlign w:val="center"/>
          </w:tcPr>
          <w:p w14:paraId="2FFAE93F" w14:textId="77777777" w:rsidR="00BE21E8" w:rsidRPr="00216328" w:rsidRDefault="00BE21E8" w:rsidP="004C5E48">
            <w:pPr>
              <w:jc w:val="center"/>
            </w:pPr>
            <w:r w:rsidRPr="00216328">
              <w:t>1</w:t>
            </w:r>
          </w:p>
        </w:tc>
        <w:tc>
          <w:tcPr>
            <w:tcW w:w="7265" w:type="dxa"/>
            <w:vAlign w:val="center"/>
          </w:tcPr>
          <w:p w14:paraId="47D2E10A" w14:textId="35E2BE9D" w:rsidR="00BE21E8" w:rsidRPr="00216328" w:rsidRDefault="00BE21E8" w:rsidP="004C5E48">
            <w:r w:rsidRPr="00216328">
              <w:t>If you decide to join this research study, you will be in the study for about</w:t>
            </w:r>
            <w:r w:rsidR="00362A92" w:rsidRPr="00216328">
              <w:t xml:space="preserve"> </w:t>
            </w:r>
            <w:r w:rsidR="00B8181C">
              <w:t>3-5 months</w:t>
            </w:r>
            <w:r w:rsidR="002E21A4" w:rsidRPr="00216328">
              <w:t>.</w:t>
            </w:r>
          </w:p>
        </w:tc>
        <w:tc>
          <w:tcPr>
            <w:tcW w:w="728" w:type="dxa"/>
            <w:vAlign w:val="center"/>
          </w:tcPr>
          <w:p w14:paraId="00101D98" w14:textId="36ACC56F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54C0559" w14:textId="33DCBF89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21B0DDFB" w14:textId="77777777" w:rsidTr="00EA15F1">
        <w:trPr>
          <w:gridAfter w:val="1"/>
          <w:wAfter w:w="10" w:type="dxa"/>
          <w:trHeight w:val="777"/>
        </w:trPr>
        <w:tc>
          <w:tcPr>
            <w:tcW w:w="640" w:type="dxa"/>
            <w:vAlign w:val="center"/>
          </w:tcPr>
          <w:p w14:paraId="531904E2" w14:textId="77777777" w:rsidR="00BE21E8" w:rsidRPr="00216328" w:rsidRDefault="00F66B42" w:rsidP="004C5E48">
            <w:pPr>
              <w:jc w:val="center"/>
            </w:pPr>
            <w:r w:rsidRPr="00216328">
              <w:t>2</w:t>
            </w:r>
          </w:p>
        </w:tc>
        <w:tc>
          <w:tcPr>
            <w:tcW w:w="7265" w:type="dxa"/>
            <w:vAlign w:val="center"/>
          </w:tcPr>
          <w:p w14:paraId="01DD22F4" w14:textId="7667C24E" w:rsidR="00BE21E8" w:rsidRPr="00216328" w:rsidRDefault="00BE21E8" w:rsidP="004C5E48">
            <w:r w:rsidRPr="00216328">
              <w:t>If the study staff determine that you have any medical problems, they will treat you or refer you to available sources of medical care for those problems</w:t>
            </w:r>
            <w:r w:rsidR="002E21A4" w:rsidRPr="00216328">
              <w:t>.</w:t>
            </w:r>
          </w:p>
        </w:tc>
        <w:tc>
          <w:tcPr>
            <w:tcW w:w="728" w:type="dxa"/>
            <w:vAlign w:val="center"/>
          </w:tcPr>
          <w:p w14:paraId="1B929DBF" w14:textId="4A0CA428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2BA5738" w14:textId="1D1F04EC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0199A" w:rsidRPr="00563B82" w14:paraId="4FCA1847" w14:textId="77777777" w:rsidTr="00EA15F1">
        <w:trPr>
          <w:gridAfter w:val="1"/>
          <w:wAfter w:w="10" w:type="dxa"/>
          <w:trHeight w:val="777"/>
        </w:trPr>
        <w:tc>
          <w:tcPr>
            <w:tcW w:w="640" w:type="dxa"/>
            <w:vAlign w:val="center"/>
          </w:tcPr>
          <w:p w14:paraId="6F7F5237" w14:textId="05BFCE69" w:rsidR="0010199A" w:rsidRPr="00216328" w:rsidRDefault="00EA15F1" w:rsidP="0010199A">
            <w:pPr>
              <w:jc w:val="center"/>
            </w:pPr>
            <w:r>
              <w:t>3</w:t>
            </w:r>
          </w:p>
        </w:tc>
        <w:tc>
          <w:tcPr>
            <w:tcW w:w="7265" w:type="dxa"/>
            <w:vAlign w:val="center"/>
          </w:tcPr>
          <w:p w14:paraId="0281FCB9" w14:textId="6115C2ED" w:rsidR="0010199A" w:rsidRPr="00216328" w:rsidRDefault="0010199A" w:rsidP="0010199A">
            <w:r w:rsidRPr="00216328">
              <w:t xml:space="preserve">The reason for this research study is to test how </w:t>
            </w:r>
            <w:r w:rsidR="002A3760">
              <w:t>a</w:t>
            </w:r>
            <w:r>
              <w:t xml:space="preserve"> gel (</w:t>
            </w:r>
            <w:r w:rsidR="002A3760">
              <w:t xml:space="preserve">containing </w:t>
            </w:r>
            <w:r>
              <w:t>PC-1005)</w:t>
            </w:r>
            <w:r w:rsidRPr="00216328">
              <w:t xml:space="preserve"> enters and exits the body, and </w:t>
            </w:r>
            <w:r w:rsidR="002A3760">
              <w:t xml:space="preserve">if the </w:t>
            </w:r>
            <w:r>
              <w:t>gel</w:t>
            </w:r>
            <w:r w:rsidR="002A3760">
              <w:t xml:space="preserve"> is</w:t>
            </w:r>
            <w:r>
              <w:t xml:space="preserve"> </w:t>
            </w:r>
            <w:r w:rsidRPr="00B8181C">
              <w:t xml:space="preserve">safe </w:t>
            </w:r>
            <w:r w:rsidR="002A3760">
              <w:t>when used rectally</w:t>
            </w:r>
            <w:r>
              <w:t>.</w:t>
            </w:r>
          </w:p>
        </w:tc>
        <w:tc>
          <w:tcPr>
            <w:tcW w:w="728" w:type="dxa"/>
            <w:vAlign w:val="center"/>
          </w:tcPr>
          <w:p w14:paraId="4FC8F8AF" w14:textId="77777777" w:rsidR="0010199A" w:rsidRPr="004C5E48" w:rsidRDefault="0010199A" w:rsidP="0010199A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BF9233F" w14:textId="0EFAACD9" w:rsidR="0010199A" w:rsidRPr="004C5E48" w:rsidRDefault="0010199A" w:rsidP="0010199A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0199A" w:rsidRPr="00563B82" w14:paraId="14164388" w14:textId="77777777" w:rsidTr="00EA15F1">
        <w:trPr>
          <w:gridAfter w:val="1"/>
          <w:wAfter w:w="10" w:type="dxa"/>
          <w:trHeight w:val="777"/>
        </w:trPr>
        <w:tc>
          <w:tcPr>
            <w:tcW w:w="640" w:type="dxa"/>
            <w:vAlign w:val="center"/>
          </w:tcPr>
          <w:p w14:paraId="1940A979" w14:textId="7C8DC2D8" w:rsidR="0010199A" w:rsidRPr="00216328" w:rsidRDefault="00EA15F1" w:rsidP="0010199A">
            <w:pPr>
              <w:jc w:val="center"/>
            </w:pPr>
            <w:r>
              <w:t>4</w:t>
            </w:r>
          </w:p>
        </w:tc>
        <w:tc>
          <w:tcPr>
            <w:tcW w:w="7265" w:type="dxa"/>
            <w:vAlign w:val="center"/>
          </w:tcPr>
          <w:p w14:paraId="60B23EC7" w14:textId="72B616CC" w:rsidR="0010199A" w:rsidRPr="00216328" w:rsidRDefault="0010199A" w:rsidP="0010199A">
            <w:r w:rsidRPr="00216328">
              <w:t xml:space="preserve">You will </w:t>
            </w:r>
            <w:r>
              <w:t>r</w:t>
            </w:r>
            <w:r w:rsidRPr="00B8181C">
              <w:t xml:space="preserve">eceive three doses of the </w:t>
            </w:r>
            <w:r>
              <w:t xml:space="preserve">study </w:t>
            </w:r>
            <w:r w:rsidRPr="00B8181C">
              <w:t>gel administered rectally</w:t>
            </w:r>
            <w:r>
              <w:t xml:space="preserve"> via an applicator</w:t>
            </w:r>
            <w:r w:rsidRPr="00B8181C">
              <w:t xml:space="preserve"> in increasing amounts</w:t>
            </w:r>
            <w:r w:rsidR="002A3760">
              <w:t>/volume</w:t>
            </w:r>
            <w:r w:rsidRPr="00B8181C">
              <w:t xml:space="preserve"> over the course </w:t>
            </w:r>
            <w:r>
              <w:t>of the study.</w:t>
            </w:r>
          </w:p>
        </w:tc>
        <w:tc>
          <w:tcPr>
            <w:tcW w:w="728" w:type="dxa"/>
            <w:vAlign w:val="center"/>
          </w:tcPr>
          <w:p w14:paraId="311F3E7F" w14:textId="10E4D71F" w:rsidR="0010199A" w:rsidRPr="004C5E48" w:rsidRDefault="0010199A" w:rsidP="0010199A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16AD5EB0" w14:textId="620264E0" w:rsidR="0010199A" w:rsidRPr="004C5E48" w:rsidRDefault="0010199A" w:rsidP="0010199A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EA15F1" w:rsidRPr="00563B82" w14:paraId="66123C81" w14:textId="77777777" w:rsidTr="00EA15F1">
        <w:trPr>
          <w:gridAfter w:val="1"/>
          <w:wAfter w:w="10" w:type="dxa"/>
          <w:trHeight w:val="789"/>
        </w:trPr>
        <w:tc>
          <w:tcPr>
            <w:tcW w:w="640" w:type="dxa"/>
            <w:vAlign w:val="center"/>
          </w:tcPr>
          <w:p w14:paraId="352977B9" w14:textId="407036C4" w:rsidR="00EA15F1" w:rsidRPr="00216328" w:rsidRDefault="00EA15F1" w:rsidP="00EA15F1">
            <w:pPr>
              <w:jc w:val="center"/>
            </w:pPr>
            <w:r w:rsidRPr="00216328">
              <w:t>5</w:t>
            </w:r>
          </w:p>
        </w:tc>
        <w:tc>
          <w:tcPr>
            <w:tcW w:w="7265" w:type="dxa"/>
            <w:vAlign w:val="center"/>
          </w:tcPr>
          <w:p w14:paraId="12E2BA58" w14:textId="0347100C" w:rsidR="00EA15F1" w:rsidRPr="00216328" w:rsidRDefault="00EA15F1" w:rsidP="00EA15F1">
            <w:r w:rsidRPr="00216328">
              <w:t xml:space="preserve">If you do not agree to </w:t>
            </w:r>
            <w:r w:rsidR="004A444C">
              <w:t xml:space="preserve">have your leftover specimens stored for future testing, </w:t>
            </w:r>
            <w:r w:rsidRPr="00216328">
              <w:t>you cannot be in this research study.</w:t>
            </w:r>
          </w:p>
        </w:tc>
        <w:tc>
          <w:tcPr>
            <w:tcW w:w="728" w:type="dxa"/>
            <w:vAlign w:val="center"/>
          </w:tcPr>
          <w:p w14:paraId="1F13760C" w14:textId="21613D2E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8A4670D" w14:textId="0CBCC221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EA15F1" w:rsidRPr="00563B82" w14:paraId="3B446538" w14:textId="77777777" w:rsidTr="00EA15F1">
        <w:trPr>
          <w:gridAfter w:val="1"/>
          <w:wAfter w:w="10" w:type="dxa"/>
          <w:trHeight w:val="809"/>
        </w:trPr>
        <w:tc>
          <w:tcPr>
            <w:tcW w:w="640" w:type="dxa"/>
            <w:vAlign w:val="center"/>
          </w:tcPr>
          <w:p w14:paraId="64A81872" w14:textId="2CD89AF0" w:rsidR="00EA15F1" w:rsidRPr="00216328" w:rsidDel="00AC5284" w:rsidRDefault="00EA15F1" w:rsidP="00EA15F1">
            <w:pPr>
              <w:jc w:val="center"/>
            </w:pPr>
            <w:r w:rsidRPr="00216328">
              <w:t>6</w:t>
            </w:r>
          </w:p>
        </w:tc>
        <w:tc>
          <w:tcPr>
            <w:tcW w:w="7265" w:type="dxa"/>
            <w:vAlign w:val="center"/>
          </w:tcPr>
          <w:p w14:paraId="1FBEC9B9" w14:textId="77777777" w:rsidR="00EA15F1" w:rsidRPr="00216328" w:rsidRDefault="00EA15F1" w:rsidP="00EA15F1">
            <w:r w:rsidRPr="00216328">
              <w:t>You may contact the study staff at any time if you have any questions or problems.</w:t>
            </w:r>
          </w:p>
        </w:tc>
        <w:tc>
          <w:tcPr>
            <w:tcW w:w="728" w:type="dxa"/>
            <w:vAlign w:val="center"/>
          </w:tcPr>
          <w:p w14:paraId="754D7ECB" w14:textId="60CFEA4F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3906219D" w14:textId="6F65BB8A" w:rsidR="00EA15F1" w:rsidRPr="00191DF6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EA15F1" w:rsidRPr="00563B82" w14:paraId="5602B9F3" w14:textId="77777777" w:rsidTr="00EA15F1">
        <w:trPr>
          <w:gridAfter w:val="1"/>
          <w:wAfter w:w="10" w:type="dxa"/>
          <w:trHeight w:val="759"/>
        </w:trPr>
        <w:tc>
          <w:tcPr>
            <w:tcW w:w="640" w:type="dxa"/>
            <w:vAlign w:val="center"/>
          </w:tcPr>
          <w:p w14:paraId="49EBDF5F" w14:textId="42B9DD25" w:rsidR="00EA15F1" w:rsidRPr="00216328" w:rsidRDefault="00EA15F1" w:rsidP="00EA15F1">
            <w:pPr>
              <w:jc w:val="center"/>
            </w:pPr>
            <w:r w:rsidRPr="00216328">
              <w:t>7</w:t>
            </w:r>
          </w:p>
        </w:tc>
        <w:tc>
          <w:tcPr>
            <w:tcW w:w="7265" w:type="dxa"/>
            <w:vAlign w:val="center"/>
          </w:tcPr>
          <w:p w14:paraId="78E52B08" w14:textId="5A912B05" w:rsidR="00EA15F1" w:rsidRPr="00216328" w:rsidRDefault="00EA15F1" w:rsidP="00F329DF">
            <w:r w:rsidRPr="00216328">
              <w:t>If you decide not to join this research study, you ca</w:t>
            </w:r>
            <w:r w:rsidR="00F329DF">
              <w:t>nnot</w:t>
            </w:r>
            <w:r w:rsidRPr="00216328">
              <w:t xml:space="preserve"> come to the clinic for other services that are provided here.</w:t>
            </w:r>
          </w:p>
        </w:tc>
        <w:tc>
          <w:tcPr>
            <w:tcW w:w="728" w:type="dxa"/>
            <w:vAlign w:val="center"/>
          </w:tcPr>
          <w:p w14:paraId="0AB0C4DA" w14:textId="37F4D5E4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3A7C84E3" w14:textId="4ED7AAA2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EA15F1" w:rsidRPr="00563B82" w14:paraId="659AFE9F" w14:textId="77777777" w:rsidTr="00EA15F1">
        <w:trPr>
          <w:gridAfter w:val="1"/>
          <w:wAfter w:w="10" w:type="dxa"/>
          <w:trHeight w:val="1077"/>
        </w:trPr>
        <w:tc>
          <w:tcPr>
            <w:tcW w:w="640" w:type="dxa"/>
            <w:vAlign w:val="center"/>
          </w:tcPr>
          <w:p w14:paraId="41A4960A" w14:textId="498001F3" w:rsidR="00EA15F1" w:rsidRPr="00216328" w:rsidRDefault="00EA15F1" w:rsidP="00EA15F1">
            <w:pPr>
              <w:jc w:val="center"/>
            </w:pPr>
            <w:r w:rsidRPr="00216328">
              <w:t>8</w:t>
            </w:r>
          </w:p>
        </w:tc>
        <w:tc>
          <w:tcPr>
            <w:tcW w:w="7265" w:type="dxa"/>
            <w:vAlign w:val="center"/>
          </w:tcPr>
          <w:p w14:paraId="621CD3A6" w14:textId="6174C409" w:rsidR="00EA15F1" w:rsidRPr="00216328" w:rsidRDefault="00EA15F1" w:rsidP="00EA15F1">
            <w:r w:rsidRPr="00216328">
              <w:t xml:space="preserve">If you take part in the research study, you will have physical and </w:t>
            </w:r>
            <w:r w:rsidR="00F06676">
              <w:t>genital</w:t>
            </w:r>
            <w:r w:rsidR="004A444C">
              <w:t xml:space="preserve"> </w:t>
            </w:r>
            <w:r w:rsidRPr="00216328">
              <w:t>exams</w:t>
            </w:r>
            <w:r>
              <w:t xml:space="preserve">, where rectal </w:t>
            </w:r>
            <w:r w:rsidR="008D7B27">
              <w:t xml:space="preserve">and vaginal (if female) </w:t>
            </w:r>
            <w:r>
              <w:t>fluid and tissue samples will be taken</w:t>
            </w:r>
            <w:r w:rsidRPr="00216328">
              <w:t>. You will also be tested for HIV and other health problems along with answering questio</w:t>
            </w:r>
            <w:r>
              <w:t>ns about your experience with the study gel.</w:t>
            </w:r>
          </w:p>
        </w:tc>
        <w:tc>
          <w:tcPr>
            <w:tcW w:w="728" w:type="dxa"/>
            <w:vAlign w:val="center"/>
          </w:tcPr>
          <w:p w14:paraId="06F0753A" w14:textId="0E1EC786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51CDF774" w14:textId="1D1BAB1C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EA15F1" w:rsidRPr="00563B82" w14:paraId="2D8B97D6" w14:textId="77777777" w:rsidTr="00EA15F1">
        <w:trPr>
          <w:gridAfter w:val="1"/>
          <w:wAfter w:w="10" w:type="dxa"/>
          <w:trHeight w:val="777"/>
        </w:trPr>
        <w:tc>
          <w:tcPr>
            <w:tcW w:w="640" w:type="dxa"/>
            <w:vAlign w:val="center"/>
          </w:tcPr>
          <w:p w14:paraId="0626FFAB" w14:textId="428FAE39" w:rsidR="00EA15F1" w:rsidRPr="00216328" w:rsidRDefault="00EA15F1" w:rsidP="00EA15F1">
            <w:pPr>
              <w:jc w:val="center"/>
            </w:pPr>
            <w:r w:rsidRPr="00216328">
              <w:t>9</w:t>
            </w:r>
          </w:p>
        </w:tc>
        <w:tc>
          <w:tcPr>
            <w:tcW w:w="7265" w:type="dxa"/>
            <w:vAlign w:val="center"/>
          </w:tcPr>
          <w:p w14:paraId="212AF7CC" w14:textId="3952161F" w:rsidR="00EA15F1" w:rsidRPr="00216328" w:rsidRDefault="00EA15F1" w:rsidP="00EA15F1">
            <w:r>
              <w:t>The side effects of th</w:t>
            </w:r>
            <w:r w:rsidR="00D7095F">
              <w:t>is</w:t>
            </w:r>
            <w:r>
              <w:t xml:space="preserve"> study gel </w:t>
            </w:r>
            <w:r w:rsidR="00D7095F">
              <w:t xml:space="preserve">when used rectally </w:t>
            </w:r>
            <w:r>
              <w:t xml:space="preserve">are not yet known. However, </w:t>
            </w:r>
            <w:r w:rsidRPr="00216328">
              <w:t xml:space="preserve">some </w:t>
            </w:r>
            <w:r>
              <w:t>side</w:t>
            </w:r>
            <w:r w:rsidRPr="00216328">
              <w:t xml:space="preserve"> effects </w:t>
            </w:r>
            <w:r>
              <w:t>associated with rectal gels</w:t>
            </w:r>
            <w:r w:rsidR="00AF13B4">
              <w:t xml:space="preserve"> in general,</w:t>
            </w:r>
            <w:r>
              <w:t xml:space="preserve"> and </w:t>
            </w:r>
            <w:r w:rsidR="00AF13B4">
              <w:t xml:space="preserve">this </w:t>
            </w:r>
            <w:r>
              <w:t xml:space="preserve">gel </w:t>
            </w:r>
            <w:r w:rsidR="00D7095F">
              <w:t>when used vaginally</w:t>
            </w:r>
            <w:r w:rsidR="00F06676">
              <w:t>,</w:t>
            </w:r>
            <w:bookmarkStart w:id="0" w:name="_GoBack"/>
            <w:bookmarkEnd w:id="0"/>
            <w:r>
              <w:t xml:space="preserve"> include</w:t>
            </w:r>
            <w:r w:rsidRPr="00216328">
              <w:t xml:space="preserve"> some </w:t>
            </w:r>
            <w:r>
              <w:t xml:space="preserve">abdominal </w:t>
            </w:r>
            <w:r w:rsidRPr="00216328">
              <w:t>discom</w:t>
            </w:r>
            <w:r>
              <w:t>fort and</w:t>
            </w:r>
            <w:r w:rsidRPr="00216328">
              <w:t xml:space="preserve"> </w:t>
            </w:r>
            <w:r>
              <w:t>anal/genital discharge.</w:t>
            </w:r>
          </w:p>
        </w:tc>
        <w:tc>
          <w:tcPr>
            <w:tcW w:w="728" w:type="dxa"/>
            <w:vAlign w:val="center"/>
          </w:tcPr>
          <w:p w14:paraId="08711B30" w14:textId="1E9AD65B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62CBE40" w14:textId="05C06FDA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EA15F1" w:rsidRPr="00563B82" w14:paraId="52204F69" w14:textId="77777777" w:rsidTr="00EA15F1">
        <w:trPr>
          <w:gridAfter w:val="1"/>
          <w:wAfter w:w="10" w:type="dxa"/>
          <w:trHeight w:val="459"/>
        </w:trPr>
        <w:tc>
          <w:tcPr>
            <w:tcW w:w="640" w:type="dxa"/>
            <w:vAlign w:val="center"/>
          </w:tcPr>
          <w:p w14:paraId="5F4CA683" w14:textId="4B7294BA" w:rsidR="00EA15F1" w:rsidRPr="00216328" w:rsidRDefault="00EA15F1" w:rsidP="00EA15F1">
            <w:pPr>
              <w:jc w:val="center"/>
            </w:pPr>
            <w:r w:rsidRPr="00216328">
              <w:t>10</w:t>
            </w:r>
          </w:p>
        </w:tc>
        <w:tc>
          <w:tcPr>
            <w:tcW w:w="7265" w:type="dxa"/>
            <w:vAlign w:val="center"/>
          </w:tcPr>
          <w:p w14:paraId="1A9CCB28" w14:textId="6336BD0D" w:rsidR="00EA15F1" w:rsidRPr="00216328" w:rsidRDefault="00EA15F1" w:rsidP="00EA15F1">
            <w:r w:rsidRPr="00216328">
              <w:t xml:space="preserve">The </w:t>
            </w:r>
            <w:r>
              <w:t>study gel has been proven to protect men and women from getting HIV.</w:t>
            </w:r>
          </w:p>
        </w:tc>
        <w:tc>
          <w:tcPr>
            <w:tcW w:w="728" w:type="dxa"/>
            <w:vAlign w:val="center"/>
          </w:tcPr>
          <w:p w14:paraId="0C2A6FA9" w14:textId="62116EE2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530A6DBA" w14:textId="1A690F09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EA15F1" w:rsidRPr="00563B82" w14:paraId="646AE55F" w14:textId="77777777" w:rsidTr="00EA15F1">
        <w:trPr>
          <w:gridAfter w:val="1"/>
          <w:wAfter w:w="10" w:type="dxa"/>
          <w:trHeight w:val="777"/>
        </w:trPr>
        <w:tc>
          <w:tcPr>
            <w:tcW w:w="640" w:type="dxa"/>
            <w:vAlign w:val="center"/>
          </w:tcPr>
          <w:p w14:paraId="40F865AC" w14:textId="6BCC5F18" w:rsidR="00EA15F1" w:rsidRPr="00216328" w:rsidRDefault="00EA15F1" w:rsidP="00EA15F1">
            <w:pPr>
              <w:jc w:val="center"/>
            </w:pPr>
            <w:r w:rsidRPr="00216328">
              <w:t>12</w:t>
            </w:r>
          </w:p>
        </w:tc>
        <w:tc>
          <w:tcPr>
            <w:tcW w:w="7265" w:type="dxa"/>
            <w:vAlign w:val="center"/>
          </w:tcPr>
          <w:p w14:paraId="14615573" w14:textId="5AC2F793" w:rsidR="00EA15F1" w:rsidRPr="00216328" w:rsidRDefault="00EA15F1" w:rsidP="00EA15F1">
            <w:r>
              <w:t xml:space="preserve">You will be asked </w:t>
            </w:r>
            <w:r w:rsidRPr="00B8181C">
              <w:t xml:space="preserve">to refrain from </w:t>
            </w:r>
            <w:r w:rsidR="00AF13B4">
              <w:t>using</w:t>
            </w:r>
            <w:r w:rsidRPr="00B8181C">
              <w:t xml:space="preserve"> certain non-study medications, p</w:t>
            </w:r>
            <w:r>
              <w:t xml:space="preserve">roducts and sexually activities </w:t>
            </w:r>
            <w:r w:rsidR="00AF13B4">
              <w:t>prior to</w:t>
            </w:r>
            <w:r w:rsidRPr="00B8181C">
              <w:t xml:space="preserve"> specific study visits and procedures</w:t>
            </w:r>
            <w:r>
              <w:t>.</w:t>
            </w:r>
          </w:p>
        </w:tc>
        <w:tc>
          <w:tcPr>
            <w:tcW w:w="728" w:type="dxa"/>
            <w:vAlign w:val="center"/>
          </w:tcPr>
          <w:p w14:paraId="7517C7B5" w14:textId="5C0A7345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C556E08" w14:textId="7B04375A" w:rsidR="00EA15F1" w:rsidRPr="00191DF6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EA15F1" w:rsidRPr="00563B82" w14:paraId="527A8613" w14:textId="77777777" w:rsidTr="00EA15F1">
        <w:trPr>
          <w:gridAfter w:val="1"/>
          <w:wAfter w:w="10" w:type="dxa"/>
          <w:trHeight w:val="696"/>
        </w:trPr>
        <w:tc>
          <w:tcPr>
            <w:tcW w:w="640" w:type="dxa"/>
            <w:vAlign w:val="center"/>
          </w:tcPr>
          <w:p w14:paraId="0A4F40E8" w14:textId="46E25D12" w:rsidR="00EA15F1" w:rsidRPr="00216328" w:rsidRDefault="00EA15F1" w:rsidP="00EA15F1">
            <w:pPr>
              <w:jc w:val="center"/>
            </w:pPr>
            <w:r>
              <w:t>13</w:t>
            </w:r>
          </w:p>
        </w:tc>
        <w:tc>
          <w:tcPr>
            <w:tcW w:w="7265" w:type="dxa"/>
          </w:tcPr>
          <w:p w14:paraId="1D79C4F2" w14:textId="121AA120" w:rsidR="00EA15F1" w:rsidRPr="00216328" w:rsidRDefault="00EA15F1" w:rsidP="00EA15F1">
            <w:r w:rsidRPr="00216328">
              <w:t>Your personal information will be available to everyone at the clinic, even if they are not part of the study staff.</w:t>
            </w:r>
          </w:p>
        </w:tc>
        <w:tc>
          <w:tcPr>
            <w:tcW w:w="728" w:type="dxa"/>
            <w:vAlign w:val="center"/>
          </w:tcPr>
          <w:p w14:paraId="63854863" w14:textId="41494FF6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B36DAF4" w14:textId="2DBDB6DA" w:rsidR="00EA15F1" w:rsidRPr="004C5E48" w:rsidRDefault="00EA15F1" w:rsidP="00EA15F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</w:tbl>
    <w:tbl>
      <w:tblPr>
        <w:tblStyle w:val="TableGrid"/>
        <w:tblW w:w="7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5"/>
        <w:gridCol w:w="2875"/>
        <w:gridCol w:w="990"/>
        <w:gridCol w:w="2970"/>
      </w:tblGrid>
      <w:tr w:rsidR="003272DC" w14:paraId="23E07AA8" w14:textId="77777777" w:rsidTr="004C5E48">
        <w:trPr>
          <w:trHeight w:val="430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E45F88F" w14:textId="77777777" w:rsidR="003272DC" w:rsidRPr="00415EA5" w:rsidRDefault="003272DC" w:rsidP="004C5E48">
            <w:pPr>
              <w:rPr>
                <w:b/>
              </w:rPr>
            </w:pPr>
            <w:r w:rsidRPr="00415EA5">
              <w:rPr>
                <w:b/>
              </w:rPr>
              <w:t>PTID</w:t>
            </w:r>
          </w:p>
        </w:tc>
        <w:tc>
          <w:tcPr>
            <w:tcW w:w="2875" w:type="dxa"/>
            <w:vAlign w:val="center"/>
          </w:tcPr>
          <w:p w14:paraId="4D5D4244" w14:textId="77777777" w:rsidR="003272DC" w:rsidRPr="00415EA5" w:rsidRDefault="003272DC" w:rsidP="004C5E48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DC40D03" w14:textId="77777777" w:rsidR="003272DC" w:rsidRPr="00415EA5" w:rsidRDefault="003272DC" w:rsidP="004C5E48">
            <w:pPr>
              <w:rPr>
                <w:b/>
              </w:rPr>
            </w:pPr>
            <w:r w:rsidRPr="00415EA5">
              <w:rPr>
                <w:b/>
              </w:rPr>
              <w:t>DATE</w:t>
            </w:r>
          </w:p>
        </w:tc>
        <w:tc>
          <w:tcPr>
            <w:tcW w:w="2970" w:type="dxa"/>
            <w:vAlign w:val="center"/>
          </w:tcPr>
          <w:p w14:paraId="3533EB8E" w14:textId="77777777" w:rsidR="003272DC" w:rsidRDefault="003272DC" w:rsidP="004C5E48"/>
        </w:tc>
      </w:tr>
    </w:tbl>
    <w:p w14:paraId="77FA1034" w14:textId="77777777" w:rsidR="00A1133C" w:rsidRDefault="00A1133C" w:rsidP="004C5E48">
      <w:pPr>
        <w:spacing w:after="0" w:line="240" w:lineRule="auto"/>
      </w:pPr>
    </w:p>
    <w:p w14:paraId="27061B3D" w14:textId="79DD82F0" w:rsidR="0067771E" w:rsidRDefault="0067771E" w:rsidP="00BE21E8">
      <w:pPr>
        <w:spacing w:after="160" w:line="240" w:lineRule="auto"/>
      </w:pPr>
    </w:p>
    <w:p w14:paraId="41F52AF2" w14:textId="77777777" w:rsidR="004C5E48" w:rsidRDefault="004C5E48" w:rsidP="00BE21E8">
      <w:pPr>
        <w:spacing w:after="160" w:line="240" w:lineRule="auto"/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04"/>
        <w:gridCol w:w="1350"/>
        <w:gridCol w:w="1890"/>
      </w:tblGrid>
      <w:tr w:rsidR="003272DC" w:rsidRPr="002E594B" w14:paraId="4F1A248C" w14:textId="77777777" w:rsidTr="00216328">
        <w:trPr>
          <w:trHeight w:val="546"/>
        </w:trPr>
        <w:tc>
          <w:tcPr>
            <w:tcW w:w="1696" w:type="dxa"/>
            <w:shd w:val="clear" w:color="auto" w:fill="D9D9D9"/>
            <w:vAlign w:val="center"/>
          </w:tcPr>
          <w:p w14:paraId="42F95A91" w14:textId="4CC75B80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  <w:r w:rsidRPr="002E594B">
              <w:rPr>
                <w:rFonts w:ascii="Calibri" w:hAnsi="Calibri"/>
                <w:b/>
                <w:szCs w:val="20"/>
              </w:rPr>
              <w:t xml:space="preserve">Staff </w:t>
            </w:r>
            <w:r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7314557F" w14:textId="77777777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14:paraId="6E20EDC2" w14:textId="77777777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  <w:r w:rsidRPr="002E594B">
              <w:rPr>
                <w:rFonts w:ascii="Calibri" w:hAnsi="Calibri"/>
                <w:b/>
                <w:szCs w:val="20"/>
              </w:rPr>
              <w:t>Staff Date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4E18CD" w14:textId="77777777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</w:p>
        </w:tc>
      </w:tr>
    </w:tbl>
    <w:p w14:paraId="5C970B35" w14:textId="72A792ED" w:rsidR="00EB52FE" w:rsidRDefault="00EB52FE"/>
    <w:sectPr w:rsidR="00EB52FE" w:rsidSect="00E733BC">
      <w:headerReference w:type="default" r:id="rId11"/>
      <w:footerReference w:type="default" r:id="rId12"/>
      <w:pgSz w:w="12240" w:h="15840" w:code="1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52F2E" w14:textId="77777777" w:rsidR="00BE21E8" w:rsidRDefault="00BE21E8" w:rsidP="00BE21E8">
      <w:pPr>
        <w:spacing w:after="0" w:line="240" w:lineRule="auto"/>
      </w:pPr>
      <w:r>
        <w:separator/>
      </w:r>
    </w:p>
  </w:endnote>
  <w:endnote w:type="continuationSeparator" w:id="0">
    <w:p w14:paraId="721DD8DB" w14:textId="77777777" w:rsidR="00BE21E8" w:rsidRDefault="00BE21E8" w:rsidP="00B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90898" w14:textId="77E41002" w:rsidR="00892DFA" w:rsidRDefault="003272DC" w:rsidP="003272DC">
    <w:pPr>
      <w:pStyle w:val="Footer"/>
    </w:pPr>
    <w:r>
      <w:t xml:space="preserve">Version 1.0, </w:t>
    </w:r>
    <w:r w:rsidR="00F06676">
      <w:t>8 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A0BEE" w14:textId="77777777" w:rsidR="00BE21E8" w:rsidRDefault="00BE21E8" w:rsidP="00BE21E8">
      <w:pPr>
        <w:spacing w:after="0" w:line="240" w:lineRule="auto"/>
      </w:pPr>
      <w:r>
        <w:separator/>
      </w:r>
    </w:p>
  </w:footnote>
  <w:footnote w:type="continuationSeparator" w:id="0">
    <w:p w14:paraId="5213B466" w14:textId="77777777" w:rsidR="00BE21E8" w:rsidRDefault="00BE21E8" w:rsidP="00B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519BF" w14:textId="3F092C28" w:rsidR="00563B82" w:rsidRDefault="00DA3CFA" w:rsidP="003272DC">
    <w:pPr>
      <w:pStyle w:val="Header"/>
      <w:tabs>
        <w:tab w:val="clear" w:pos="9360"/>
        <w:tab w:val="right" w:pos="10080"/>
      </w:tabs>
    </w:pPr>
    <w:r>
      <w:t>MTN-</w:t>
    </w:r>
    <w:r w:rsidR="00B8181C">
      <w:t>037</w:t>
    </w:r>
    <w:r w:rsidR="00B8181C">
      <w:tab/>
      <w:t xml:space="preserve">                   </w:t>
    </w:r>
    <w:r w:rsidR="004C5E48">
      <w:t xml:space="preserve">                             </w:t>
    </w:r>
    <w:r>
      <w:t xml:space="preserve"> </w:t>
    </w:r>
    <w:r w:rsidR="004C5E48">
      <w:t xml:space="preserve">           </w:t>
    </w:r>
    <w:r w:rsidR="003272DC">
      <w:t xml:space="preserve"> </w:t>
    </w:r>
    <w:r w:rsidR="00B8112F">
      <w:t xml:space="preserve">Informed Consent Comprehension </w:t>
    </w:r>
    <w:r w:rsidR="001025F0">
      <w:t>Assessment</w:t>
    </w:r>
    <w:r w:rsidR="003272DC">
      <w:t xml:space="preserve"> (TRUE/FALSE)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36D"/>
    <w:multiLevelType w:val="hybridMultilevel"/>
    <w:tmpl w:val="73AC26BA"/>
    <w:lvl w:ilvl="0" w:tplc="1052615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055B"/>
    <w:multiLevelType w:val="hybridMultilevel"/>
    <w:tmpl w:val="31AA96BA"/>
    <w:lvl w:ilvl="0" w:tplc="1052615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E8"/>
    <w:rsid w:val="00000107"/>
    <w:rsid w:val="00003778"/>
    <w:rsid w:val="00023216"/>
    <w:rsid w:val="00075415"/>
    <w:rsid w:val="0008225F"/>
    <w:rsid w:val="00093294"/>
    <w:rsid w:val="000D6B3A"/>
    <w:rsid w:val="0010199A"/>
    <w:rsid w:val="001025F0"/>
    <w:rsid w:val="00115A05"/>
    <w:rsid w:val="00123EF5"/>
    <w:rsid w:val="001260C2"/>
    <w:rsid w:val="001347F8"/>
    <w:rsid w:val="00191DF6"/>
    <w:rsid w:val="00216328"/>
    <w:rsid w:val="00251953"/>
    <w:rsid w:val="002A138E"/>
    <w:rsid w:val="002A3760"/>
    <w:rsid w:val="002E21A4"/>
    <w:rsid w:val="00322752"/>
    <w:rsid w:val="003272DC"/>
    <w:rsid w:val="00327498"/>
    <w:rsid w:val="00362A92"/>
    <w:rsid w:val="003A7DAD"/>
    <w:rsid w:val="003B783C"/>
    <w:rsid w:val="00426803"/>
    <w:rsid w:val="00473F66"/>
    <w:rsid w:val="004A444C"/>
    <w:rsid w:val="004C5E48"/>
    <w:rsid w:val="004D0B78"/>
    <w:rsid w:val="005464FE"/>
    <w:rsid w:val="0067771E"/>
    <w:rsid w:val="00700AB3"/>
    <w:rsid w:val="00760817"/>
    <w:rsid w:val="007622AB"/>
    <w:rsid w:val="00777745"/>
    <w:rsid w:val="00836B99"/>
    <w:rsid w:val="008574EB"/>
    <w:rsid w:val="00892DFA"/>
    <w:rsid w:val="008D7B27"/>
    <w:rsid w:val="0090443B"/>
    <w:rsid w:val="00907AC0"/>
    <w:rsid w:val="00912C13"/>
    <w:rsid w:val="00932190"/>
    <w:rsid w:val="009D7BAF"/>
    <w:rsid w:val="00A1133C"/>
    <w:rsid w:val="00A8516D"/>
    <w:rsid w:val="00AC07B7"/>
    <w:rsid w:val="00AF13B4"/>
    <w:rsid w:val="00B8112F"/>
    <w:rsid w:val="00B8181C"/>
    <w:rsid w:val="00BE21E8"/>
    <w:rsid w:val="00C27E98"/>
    <w:rsid w:val="00D632EE"/>
    <w:rsid w:val="00D7095F"/>
    <w:rsid w:val="00DA3CFA"/>
    <w:rsid w:val="00DC341B"/>
    <w:rsid w:val="00DE18CF"/>
    <w:rsid w:val="00DF3BDA"/>
    <w:rsid w:val="00E733BC"/>
    <w:rsid w:val="00EA15F1"/>
    <w:rsid w:val="00EB52FE"/>
    <w:rsid w:val="00F06676"/>
    <w:rsid w:val="00F329DF"/>
    <w:rsid w:val="00F50DF2"/>
    <w:rsid w:val="00F66B42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A95F043"/>
  <w15:docId w15:val="{5865155C-D5D0-4A72-A85F-51B1A70A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B831CE-9CB7-475E-A187-1A84859FECC9">Draft</Status>
    <ProtocolVersion xmlns="12B831CE-9CB7-475E-A187-1A84859FECC9">1</ProtocolVersion>
    <StudyDoc xmlns="12B831CE-9CB7-475E-A187-1A84859FECC9">Tools</StudyDoc>
    <ForReview xmlns="12B831CE-9CB7-475E-A187-1A84859FECC9">true</ForReview>
    <StudyDocType xmlns="12B831CE-9CB7-475E-A187-1A84859FECC9">InformedConsent</Study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08C3-E6CB-4C64-A3C0-04A8E0A4E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F095D-D8C0-4FFA-BB7D-DCF3D767A4C2}">
  <ds:schemaRefs>
    <ds:schemaRef ds:uri="02a1934f-4489-4902-822e-a2276c3ebccc"/>
    <ds:schemaRef ds:uri="12B831CE-9CB7-475E-A187-1A84859FECC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b831ce-9cb7-475e-a187-1a84859fecc9"/>
    <ds:schemaRef ds:uri="http://purl.org/dc/elements/1.1/"/>
    <ds:schemaRef ds:uri="http://schemas.microsoft.com/office/2006/metadata/properties"/>
    <ds:schemaRef ds:uri="0cdb9d7b-3bdb-4b1c-be50-7737cb6ee7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C9C5C8-0F32-44C8-A858-73A79B45C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E61FD-4D1B-4969-8D0B-516D701E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 (US - DC)</dc:creator>
  <cp:lastModifiedBy>Rachel Scheckter</cp:lastModifiedBy>
  <cp:revision>11</cp:revision>
  <dcterms:created xsi:type="dcterms:W3CDTF">2017-04-25T18:44:00Z</dcterms:created>
  <dcterms:modified xsi:type="dcterms:W3CDTF">2018-02-08T15:52:00Z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