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64"/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381"/>
        <w:gridCol w:w="555"/>
        <w:gridCol w:w="3045"/>
        <w:gridCol w:w="619"/>
        <w:gridCol w:w="3251"/>
        <w:gridCol w:w="602"/>
        <w:gridCol w:w="3398"/>
      </w:tblGrid>
      <w:tr w:rsidR="00242BB5" w:rsidRPr="0068060D" w14:paraId="030EF737" w14:textId="77777777" w:rsidTr="136AFC75">
        <w:trPr>
          <w:trHeight w:hRule="exact" w:val="470"/>
        </w:trPr>
        <w:tc>
          <w:tcPr>
            <w:tcW w:w="154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CE30C" w14:textId="3200E666" w:rsidR="00242BB5" w:rsidRPr="0068060D" w:rsidRDefault="00242BB5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16"/>
              </w:rPr>
              <w:t xml:space="preserve">Mother - </w:t>
            </w:r>
            <w:r w:rsidRPr="00FD6424">
              <w:rPr>
                <w:rFonts w:cstheme="minorHAnsi"/>
                <w:b/>
                <w:sz w:val="24"/>
                <w:szCs w:val="16"/>
              </w:rPr>
              <w:t>Screening Failure/Discontinuation Codes</w:t>
            </w:r>
          </w:p>
        </w:tc>
      </w:tr>
      <w:tr w:rsidR="003F0EDC" w:rsidRPr="0068060D" w14:paraId="62026348" w14:textId="77777777" w:rsidTr="136AFC75">
        <w:trPr>
          <w:trHeight w:hRule="exact" w:val="69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B9A3" w14:textId="436E2C93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I-1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6ED47" w14:textId="76B53271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Not between 18-40 </w:t>
            </w:r>
            <w:proofErr w:type="spellStart"/>
            <w:r w:rsidRPr="0068060D">
              <w:rPr>
                <w:rFonts w:cstheme="minorHAnsi"/>
                <w:sz w:val="18"/>
                <w:szCs w:val="18"/>
              </w:rPr>
              <w:t>yrs</w:t>
            </w:r>
            <w:proofErr w:type="spellEnd"/>
            <w:r w:rsidRPr="0068060D">
              <w:rPr>
                <w:rFonts w:cstheme="minorHAnsi"/>
                <w:sz w:val="18"/>
                <w:szCs w:val="18"/>
              </w:rPr>
              <w:t xml:space="preserve"> old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6F99104" w14:textId="62FAF18A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I-9d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F3D0038" w14:textId="50111439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 permission to contact antenatal and postnatal care provider/obtain records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6645" w14:textId="5B42B5DB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E-5d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63DB6" w14:textId="29476BA6" w:rsidR="003F0EDC" w:rsidRPr="000A2E84" w:rsidRDefault="003F0EDC" w:rsidP="000A2E84">
            <w:pPr>
              <w:spacing w:after="0" w:line="240" w:lineRule="auto"/>
              <w:rPr>
                <w:sz w:val="18"/>
                <w:szCs w:val="18"/>
              </w:rPr>
            </w:pPr>
            <w:r w:rsidRPr="006D3624">
              <w:rPr>
                <w:sz w:val="18"/>
                <w:szCs w:val="18"/>
              </w:rPr>
              <w:t>Symptomatic for acute HIV infection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B2E4" w14:textId="734789A4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E-6e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8C34" w14:textId="1A78600D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Creatinine grade 1 or higher</w:t>
            </w:r>
          </w:p>
        </w:tc>
      </w:tr>
      <w:tr w:rsidR="003F0EDC" w:rsidRPr="0068060D" w14:paraId="77DDC5F7" w14:textId="77777777" w:rsidTr="136AFC75">
        <w:trPr>
          <w:trHeight w:hRule="exact" w:val="62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AA6F" w14:textId="74B0CB2E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I-2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21FAC" w14:textId="30E1840C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a viable, intrauterine, singleton pregnancy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B792" w14:textId="7644C0FE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I-10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0459" w14:textId="10FF1C61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wi</w:t>
            </w:r>
            <w:r w:rsidR="00CD7B01">
              <w:rPr>
                <w:rFonts w:cstheme="minorHAnsi"/>
                <w:sz w:val="18"/>
                <w:szCs w:val="18"/>
              </w:rPr>
              <w:t>l</w:t>
            </w:r>
            <w:r w:rsidRPr="0068060D">
              <w:rPr>
                <w:rFonts w:cstheme="minorHAnsi"/>
                <w:sz w:val="18"/>
                <w:szCs w:val="18"/>
              </w:rPr>
              <w:t>ling to refrain from other studies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3BFE6" w14:textId="053DA361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E-5e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5A4CF" w14:textId="6793A248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</w:t>
            </w:r>
            <w:r w:rsidR="00712948">
              <w:rPr>
                <w:rFonts w:cstheme="minorHAnsi"/>
                <w:sz w:val="18"/>
                <w:szCs w:val="18"/>
              </w:rPr>
              <w:t>njection drug</w:t>
            </w:r>
            <w:r>
              <w:rPr>
                <w:rFonts w:cstheme="minorHAnsi"/>
                <w:sz w:val="18"/>
                <w:szCs w:val="18"/>
              </w:rPr>
              <w:t xml:space="preserve"> use</w:t>
            </w:r>
            <w:r w:rsidRPr="0068060D">
              <w:rPr>
                <w:rFonts w:cstheme="minorHAnsi"/>
                <w:sz w:val="18"/>
                <w:szCs w:val="18"/>
              </w:rPr>
              <w:t xml:space="preserve"> in previous 12 months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5267F66" w14:textId="11A30DB8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E-6f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0F23B67" w14:textId="6485EEBA" w:rsidR="003F0EDC" w:rsidRPr="000A2E84" w:rsidRDefault="003F0EDC" w:rsidP="000A2E84">
            <w:pPr>
              <w:spacing w:after="0" w:line="240" w:lineRule="auto"/>
              <w:rPr>
                <w:sz w:val="18"/>
                <w:szCs w:val="18"/>
              </w:rPr>
            </w:pPr>
            <w:r w:rsidRPr="006D3624">
              <w:rPr>
                <w:sz w:val="18"/>
                <w:szCs w:val="18"/>
              </w:rPr>
              <w:t xml:space="preserve">Creatinine clearance grade </w:t>
            </w:r>
            <w:r w:rsidR="0093703C" w:rsidRPr="006D3624">
              <w:rPr>
                <w:sz w:val="18"/>
                <w:szCs w:val="18"/>
              </w:rPr>
              <w:t>2</w:t>
            </w:r>
            <w:r w:rsidRPr="006D3624">
              <w:rPr>
                <w:sz w:val="18"/>
                <w:szCs w:val="18"/>
              </w:rPr>
              <w:t xml:space="preserve"> or higher</w:t>
            </w:r>
          </w:p>
        </w:tc>
      </w:tr>
      <w:tr w:rsidR="003F0EDC" w:rsidRPr="0068060D" w14:paraId="2F4DB705" w14:textId="77777777" w:rsidTr="136AFC75">
        <w:trPr>
          <w:trHeight w:hRule="exact" w:val="56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8D13" w14:textId="3D6FA45D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I-3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C706" w14:textId="2F4FA23C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Gestational age not within age limit of enrolling cohort 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2911" w14:textId="6DB2B67B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E-1a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CA1" w14:textId="7C0F7907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Intends to use PrEP outside of study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4C2F4" w14:textId="38C85B23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E-5f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FC01" w14:textId="795D3124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PEP or PrEP used during pregnancy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AC6938F" w14:textId="6382A160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E-6g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F17CE2E" w14:textId="2575B8BE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Glycosuria grade 2 or higher</w:t>
            </w:r>
          </w:p>
        </w:tc>
      </w:tr>
      <w:tr w:rsidR="003F0EDC" w:rsidRPr="0068060D" w14:paraId="167C3C12" w14:textId="77777777" w:rsidTr="136AFC75">
        <w:trPr>
          <w:trHeight w:hRule="exact" w:val="631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B881" w14:textId="7F0158FA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I-4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BFEE0" w14:textId="00E3D9C1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HIV infected</w:t>
            </w:r>
            <w:r w:rsidR="00712948">
              <w:rPr>
                <w:rFonts w:cstheme="minorHAnsi"/>
                <w:sz w:val="18"/>
                <w:szCs w:val="18"/>
              </w:rPr>
              <w:t xml:space="preserve"> (per 2 positive rapids or confirmation test)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969E" w14:textId="78A2F48E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E-1b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EA91" w14:textId="1E8CE4E6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Intends to relocate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E74DE" w14:textId="073333B5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E-5g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71B3" w14:textId="52536385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Participation in drug/device/vaginal product/vaccine trial during pregnancy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D838C37" w14:textId="303D14D6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E-6h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AA71278" w14:textId="325517FB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Proteinuria grade 2 or higher </w:t>
            </w:r>
          </w:p>
        </w:tc>
      </w:tr>
      <w:tr w:rsidR="003F0EDC" w:rsidRPr="0068060D" w14:paraId="05DB3B58" w14:textId="77777777" w:rsidTr="136AFC75">
        <w:trPr>
          <w:trHeight w:hRule="exact" w:val="586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9CB3F" w14:textId="71BF5CD0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I-5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157E" w14:textId="624DCC9F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intending to carry pregnancy to delivery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41F0" w14:textId="1E360208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E-1c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72BF" w14:textId="18F8A268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Inten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68060D">
              <w:rPr>
                <w:rFonts w:cstheme="minorHAnsi"/>
                <w:sz w:val="18"/>
                <w:szCs w:val="18"/>
              </w:rPr>
              <w:t>s to travel away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4EC12" w14:textId="641DCB11" w:rsidR="003F0EDC" w:rsidRPr="0068060D" w:rsidRDefault="003F0EDC" w:rsidP="004929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E-5h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12A7A" w14:textId="66043EA3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Complication in current pregnancy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B944C76" w14:textId="0585C18B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E-7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3462A8E" w14:textId="775E9E4D" w:rsidR="003F0EDC" w:rsidRPr="0068060D" w:rsidRDefault="003F0EDC" w:rsidP="004929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Any other condition (IoR/designee)</w:t>
            </w:r>
          </w:p>
        </w:tc>
      </w:tr>
      <w:tr w:rsidR="00D7393C" w:rsidRPr="0068060D" w14:paraId="6272BFCB" w14:textId="77777777" w:rsidTr="136AFC75">
        <w:trPr>
          <w:trHeight w:hRule="exact" w:val="78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095FC" w14:textId="12A1E722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I-6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A4C3" w14:textId="404F6EFE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intending to delivery at health facility were records can be obtained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99DE" w14:textId="157B3DC9" w:rsidR="00D7393C" w:rsidRPr="0068060D" w:rsidRDefault="00D7393C" w:rsidP="00D7393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A900" w14:textId="2EC26E13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HIV-positive test</w:t>
            </w:r>
            <w:r>
              <w:rPr>
                <w:rFonts w:cstheme="minorHAnsi"/>
                <w:sz w:val="18"/>
                <w:szCs w:val="18"/>
              </w:rPr>
              <w:t xml:space="preserve"> (at least 1 positive rapid)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2262F" w14:textId="4BE3EFE5" w:rsidR="00D7393C" w:rsidRPr="0068060D" w:rsidRDefault="00D7393C" w:rsidP="00D7393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FDA53" w14:textId="027707A0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Complication in previous pregnancy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92890AF" w14:textId="03EBE1A5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N-1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3085A08" w14:textId="5146C376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Eligible/Not Enrolled (specify reason</w:t>
            </w:r>
            <w:r w:rsidR="00050D1F">
              <w:rPr>
                <w:rFonts w:cstheme="minorHAnsi"/>
                <w:sz w:val="18"/>
                <w:szCs w:val="18"/>
              </w:rPr>
              <w:t xml:space="preserve"> in screen fail</w:t>
            </w:r>
            <w:r w:rsidR="00AA10D0">
              <w:rPr>
                <w:rFonts w:cstheme="minorHAnsi"/>
                <w:sz w:val="18"/>
                <w:szCs w:val="18"/>
              </w:rPr>
              <w:t xml:space="preserve"> code</w:t>
            </w:r>
            <w:r w:rsidR="00050D1F">
              <w:rPr>
                <w:rFonts w:cstheme="minorHAnsi"/>
                <w:sz w:val="18"/>
                <w:szCs w:val="18"/>
              </w:rPr>
              <w:t xml:space="preserve"> column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D7393C" w:rsidRPr="0068060D" w14:paraId="58D30754" w14:textId="77777777" w:rsidTr="136AFC75">
        <w:trPr>
          <w:trHeight w:hRule="exact" w:val="77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C1104" w14:textId="57B98651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I-7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64A" w14:textId="55E9A66A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willing to be randomized and use assigned product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2493" w14:textId="322762FD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DE04" w14:textId="2C0D63AC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Diagnosed with UTI/RTI/STI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E0549" w14:textId="2B6C3A07" w:rsidR="00D7393C" w:rsidRPr="0068060D" w:rsidRDefault="00D7393C" w:rsidP="00D7393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E-5j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DA673" w14:textId="71FADB29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Significant obstetrical complication or uncontrolled active disease (IoR/designee)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4E38268" w14:textId="1B9EFA4A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N-2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70EAB6C" w14:textId="75233CFB" w:rsidR="00D7393C" w:rsidRPr="0068060D" w:rsidRDefault="00AD7EB1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Incomplete Screening</w:t>
            </w:r>
          </w:p>
        </w:tc>
      </w:tr>
      <w:tr w:rsidR="00D7393C" w:rsidRPr="0068060D" w14:paraId="60956469" w14:textId="77777777" w:rsidTr="136AFC75">
        <w:trPr>
          <w:trHeight w:hRule="exact" w:val="56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272E" w14:textId="0362A666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I-8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1B6" w14:textId="1BE5040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Not willing to comply with study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2A7" w14:textId="18B57635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9AD9" w14:textId="048495FD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Pelvic finding grade 2 or higher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49ED" w14:textId="3FB6A2B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F3CD" w14:textId="5C8D12D5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Positive </w:t>
            </w:r>
            <w:proofErr w:type="spellStart"/>
            <w:r w:rsidRPr="0068060D">
              <w:rPr>
                <w:rFonts w:cstheme="minorHAnsi"/>
                <w:sz w:val="18"/>
                <w:szCs w:val="18"/>
              </w:rPr>
              <w:t>HBsAG</w:t>
            </w:r>
            <w:proofErr w:type="spellEnd"/>
            <w:r w:rsidRPr="0068060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740B35F" w14:textId="131E990F" w:rsidR="00D7393C" w:rsidRPr="0068060D" w:rsidRDefault="00D7393C" w:rsidP="136AFC75">
            <w:pPr>
              <w:spacing w:after="0" w:line="240" w:lineRule="auto"/>
              <w:rPr>
                <w:sz w:val="18"/>
                <w:szCs w:val="18"/>
              </w:rPr>
            </w:pPr>
            <w:r w:rsidRPr="136AFC75">
              <w:rPr>
                <w:sz w:val="18"/>
                <w:szCs w:val="18"/>
              </w:rPr>
              <w:t>N-3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82E3AE0" w14:textId="63E7583A" w:rsidR="00D7393C" w:rsidRPr="0068060D" w:rsidRDefault="00D7393C" w:rsidP="136AFC75">
            <w:pPr>
              <w:spacing w:after="0" w:line="240" w:lineRule="auto"/>
              <w:rPr>
                <w:sz w:val="18"/>
                <w:szCs w:val="18"/>
              </w:rPr>
            </w:pPr>
            <w:r w:rsidRPr="136AFC75">
              <w:rPr>
                <w:sz w:val="18"/>
                <w:szCs w:val="18"/>
              </w:rPr>
              <w:t>Other</w:t>
            </w:r>
            <w:r w:rsidR="00A74DB8">
              <w:rPr>
                <w:sz w:val="18"/>
                <w:szCs w:val="18"/>
              </w:rPr>
              <w:t xml:space="preserve"> (Mother</w:t>
            </w:r>
            <w:r w:rsidR="005D33E8">
              <w:rPr>
                <w:sz w:val="18"/>
                <w:szCs w:val="18"/>
              </w:rPr>
              <w:t>-specify reason</w:t>
            </w:r>
            <w:r w:rsidR="000174BF">
              <w:rPr>
                <w:sz w:val="18"/>
                <w:szCs w:val="18"/>
              </w:rPr>
              <w:t xml:space="preserve"> in screen fail code column</w:t>
            </w:r>
            <w:r w:rsidR="00A74DB8">
              <w:rPr>
                <w:sz w:val="18"/>
                <w:szCs w:val="18"/>
              </w:rPr>
              <w:t>)</w:t>
            </w:r>
          </w:p>
        </w:tc>
      </w:tr>
      <w:tr w:rsidR="00D7393C" w:rsidRPr="0068060D" w14:paraId="1751AB37" w14:textId="77777777" w:rsidTr="136AFC75">
        <w:trPr>
          <w:trHeight w:hRule="exact" w:val="56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60629" w14:textId="7A9649C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I-9a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1CC6" w14:textId="3356A52D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No informed consent for self </w:t>
            </w:r>
            <w:r>
              <w:rPr>
                <w:rFonts w:cstheme="minorHAnsi"/>
                <w:sz w:val="18"/>
                <w:szCs w:val="18"/>
              </w:rPr>
              <w:t>and/or</w:t>
            </w:r>
            <w:r w:rsidRPr="0068060D">
              <w:rPr>
                <w:rFonts w:cstheme="minorHAnsi"/>
                <w:sz w:val="18"/>
                <w:szCs w:val="18"/>
              </w:rPr>
              <w:t xml:space="preserve"> baby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585" w14:textId="6D7AD05E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5DC7" w14:textId="1B988E9A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Breastfeeding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4015" w14:textId="2B1852BE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E-6b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C4696" w14:textId="5F2B02F0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68060D">
              <w:rPr>
                <w:rFonts w:cstheme="minorHAnsi"/>
                <w:sz w:val="18"/>
                <w:szCs w:val="18"/>
              </w:rPr>
              <w:t>ST/ALT grade 1 or higher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3B9FC35" w14:textId="3D308A6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10D53B9" w14:textId="0A3A6963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7393C" w:rsidRPr="0068060D" w14:paraId="4475E1A6" w14:textId="77777777" w:rsidTr="136AFC75">
        <w:trPr>
          <w:trHeight w:hRule="exact" w:val="56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08A9F" w14:textId="7299565E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I-9b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B7A" w14:textId="35166A05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Inadequate locator info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FBB" w14:textId="46A36583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E-5b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7EE0" w14:textId="057A3BF1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Known study product adverse reaction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3E54" w14:textId="101C88B5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E-6c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E606" w14:textId="31B5413A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Hemoglobin Grade 2 or higher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303D72C" w14:textId="7777777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5562A58C" w14:textId="7777777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7393C" w:rsidRPr="0068060D" w14:paraId="7FB664F9" w14:textId="77777777" w:rsidTr="136AFC75">
        <w:trPr>
          <w:trHeight w:hRule="exact" w:val="56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41ED0" w14:textId="7F9356BF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I-9c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FBBC" w14:textId="7A792109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Inadequate antenatal care registration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43E6" w14:textId="3D5A4EDD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E-5c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7E8" w14:textId="4C90449C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>Known latex/polyurethane adverse reaction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98D0" w14:textId="11940DC3" w:rsidR="00D7393C" w:rsidRPr="00C460C3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460C3">
              <w:rPr>
                <w:rFonts w:cstheme="minorHAnsi"/>
                <w:sz w:val="18"/>
                <w:szCs w:val="18"/>
              </w:rPr>
              <w:t>E-6d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0553A" w14:textId="77E0B473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060D">
              <w:rPr>
                <w:rFonts w:cstheme="minorHAnsi"/>
                <w:sz w:val="18"/>
                <w:szCs w:val="18"/>
              </w:rPr>
              <w:t xml:space="preserve">Platelet count grade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68060D">
              <w:rPr>
                <w:rFonts w:cstheme="minorHAnsi"/>
                <w:sz w:val="18"/>
                <w:szCs w:val="18"/>
              </w:rPr>
              <w:t xml:space="preserve"> or higher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67DF0FB" w14:textId="77777777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0892B856" w14:textId="1B60969D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7393C" w:rsidRPr="0068060D" w14:paraId="557D302D" w14:textId="77777777" w:rsidTr="136AFC75">
        <w:trPr>
          <w:trHeight w:hRule="exact" w:val="449"/>
        </w:trPr>
        <w:tc>
          <w:tcPr>
            <w:tcW w:w="154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EFA17" w14:textId="29649D5C" w:rsidR="00D7393C" w:rsidRPr="005F5B77" w:rsidRDefault="00D7393C" w:rsidP="00D7393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16"/>
              </w:rPr>
              <w:t>Infant – Not Enrolled</w:t>
            </w:r>
            <w:r w:rsidRPr="00FD6424">
              <w:rPr>
                <w:rFonts w:cstheme="minorHAnsi"/>
                <w:b/>
                <w:sz w:val="24"/>
                <w:szCs w:val="16"/>
              </w:rPr>
              <w:t xml:space="preserve"> Codes</w:t>
            </w:r>
          </w:p>
        </w:tc>
      </w:tr>
      <w:tr w:rsidR="00D7393C" w:rsidRPr="0068060D" w14:paraId="6B71D5B1" w14:textId="77777777" w:rsidTr="136AFC75">
        <w:trPr>
          <w:trHeight w:hRule="exact" w:val="56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D391" w14:textId="4B1E3CE2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Z-1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632" w14:textId="0124497D" w:rsidR="00D7393C" w:rsidRPr="000A2E84" w:rsidRDefault="00D7393C" w:rsidP="00D7393C">
            <w:pPr>
              <w:spacing w:after="0" w:line="240" w:lineRule="auto"/>
              <w:rPr>
                <w:sz w:val="18"/>
                <w:szCs w:val="18"/>
              </w:rPr>
            </w:pPr>
            <w:r w:rsidRPr="006D3624">
              <w:rPr>
                <w:sz w:val="18"/>
                <w:szCs w:val="18"/>
              </w:rPr>
              <w:t>Fetal death/stillbirth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1CE" w14:textId="7E8CE17E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Z-2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5D48" w14:textId="7DB38B0B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Infant consent withdrawal/not provided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746C8" w14:textId="6BEA10F7" w:rsidR="00D7393C" w:rsidRPr="00C460C3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460C3">
              <w:rPr>
                <w:rFonts w:cstheme="minorHAnsi"/>
                <w:sz w:val="18"/>
                <w:szCs w:val="18"/>
              </w:rPr>
              <w:t>Z-3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34645" w14:textId="1C3442AE" w:rsidR="00D7393C" w:rsidRPr="0068060D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Mother not enrolled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F5B6FD9" w14:textId="6F432F57" w:rsidR="00D7393C" w:rsidRPr="00C460C3" w:rsidRDefault="00D7393C" w:rsidP="00D739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460C3">
              <w:rPr>
                <w:rFonts w:cstheme="minorHAnsi"/>
                <w:sz w:val="18"/>
                <w:szCs w:val="18"/>
              </w:rPr>
              <w:t>Z-4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1DECD2B" w14:textId="7DE9B7E1" w:rsidR="00D7393C" w:rsidRPr="0068060D" w:rsidRDefault="00D7393C" w:rsidP="136AFC75">
            <w:pPr>
              <w:spacing w:after="0" w:line="240" w:lineRule="auto"/>
              <w:rPr>
                <w:sz w:val="18"/>
                <w:szCs w:val="18"/>
              </w:rPr>
            </w:pPr>
            <w:r w:rsidRPr="136AFC75">
              <w:rPr>
                <w:sz w:val="18"/>
                <w:szCs w:val="18"/>
              </w:rPr>
              <w:t>Other</w:t>
            </w:r>
            <w:r w:rsidR="00A74DB8">
              <w:rPr>
                <w:sz w:val="18"/>
                <w:szCs w:val="18"/>
              </w:rPr>
              <w:t xml:space="preserve"> (Infant</w:t>
            </w:r>
            <w:r w:rsidR="00AA10D0">
              <w:rPr>
                <w:sz w:val="18"/>
                <w:szCs w:val="18"/>
              </w:rPr>
              <w:t>-</w:t>
            </w:r>
            <w:r w:rsidR="00050D1F">
              <w:rPr>
                <w:sz w:val="18"/>
                <w:szCs w:val="18"/>
              </w:rPr>
              <w:t>specify reason in enrollment fail code column</w:t>
            </w:r>
            <w:r w:rsidR="00A74DB8">
              <w:rPr>
                <w:sz w:val="18"/>
                <w:szCs w:val="18"/>
              </w:rPr>
              <w:t>)</w:t>
            </w:r>
            <w:r w:rsidRPr="136AFC75">
              <w:rPr>
                <w:sz w:val="18"/>
                <w:szCs w:val="18"/>
              </w:rPr>
              <w:t xml:space="preserve"> </w:t>
            </w:r>
          </w:p>
        </w:tc>
      </w:tr>
    </w:tbl>
    <w:p w14:paraId="63360F54" w14:textId="7225EBE2" w:rsidR="0078611E" w:rsidRPr="0078611E" w:rsidRDefault="00B251A8" w:rsidP="00697EF5">
      <w:pPr>
        <w:tabs>
          <w:tab w:val="left" w:pos="9435"/>
          <w:tab w:val="left" w:pos="14054"/>
          <w:tab w:val="right" w:pos="15399"/>
        </w:tabs>
      </w:pPr>
      <w:r>
        <w:tab/>
      </w:r>
      <w:r w:rsidR="000A2E84">
        <w:tab/>
      </w:r>
      <w:r w:rsidR="00AF0928">
        <w:tab/>
      </w:r>
    </w:p>
    <w:tbl>
      <w:tblPr>
        <w:tblpPr w:leftFromText="187" w:rightFromText="187" w:vertAnchor="text" w:horzAnchor="margin" w:tblpX="-275" w:tblpY="176"/>
        <w:tblW w:w="15925" w:type="dxa"/>
        <w:tblLayout w:type="fixed"/>
        <w:tblLook w:val="04A0" w:firstRow="1" w:lastRow="0" w:firstColumn="1" w:lastColumn="0" w:noHBand="0" w:noVBand="1"/>
      </w:tblPr>
      <w:tblGrid>
        <w:gridCol w:w="1075"/>
        <w:gridCol w:w="990"/>
        <w:gridCol w:w="1710"/>
        <w:gridCol w:w="1080"/>
        <w:gridCol w:w="1170"/>
        <w:gridCol w:w="1260"/>
        <w:gridCol w:w="990"/>
        <w:gridCol w:w="1170"/>
        <w:gridCol w:w="1800"/>
        <w:gridCol w:w="1170"/>
        <w:gridCol w:w="1260"/>
        <w:gridCol w:w="1080"/>
        <w:gridCol w:w="1170"/>
      </w:tblGrid>
      <w:tr w:rsidR="009454EE" w:rsidRPr="004C5DD5" w14:paraId="49E72ECC" w14:textId="77777777" w:rsidTr="004C2811">
        <w:trPr>
          <w:trHeight w:hRule="exact" w:val="346"/>
        </w:trPr>
        <w:tc>
          <w:tcPr>
            <w:tcW w:w="9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0B4B40" w14:textId="77777777" w:rsidR="009454EE" w:rsidRPr="00492905" w:rsidRDefault="009454EE" w:rsidP="004C2811">
            <w:pPr>
              <w:spacing w:after="0" w:line="240" w:lineRule="auto"/>
              <w:ind w:left="6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MOTHER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2A095" w14:textId="00FBDB96" w:rsidR="009454EE" w:rsidRPr="001D1093" w:rsidRDefault="009454EE" w:rsidP="004C281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INFANT</w:t>
            </w:r>
          </w:p>
        </w:tc>
      </w:tr>
      <w:tr w:rsidR="00C460C3" w:rsidRPr="004C5DD5" w14:paraId="20B50D1D" w14:textId="77777777" w:rsidTr="004C2811">
        <w:trPr>
          <w:trHeight w:hRule="exact" w:val="11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B2A91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Screening</w:t>
            </w:r>
            <w:r w:rsidRPr="007770C6">
              <w:rPr>
                <w:b/>
                <w:bCs/>
                <w:sz w:val="18"/>
                <w:szCs w:val="18"/>
              </w:rPr>
              <w:br/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CCA13" w14:textId="51D2B461" w:rsidR="009454EE" w:rsidRPr="007770C6" w:rsidRDefault="009454EE" w:rsidP="004C281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sz w:val="18"/>
                <w:szCs w:val="18"/>
              </w:rPr>
              <w:t>Screen Attempt*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12D19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Mother PTID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BC4AA" w14:textId="0049C9CB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Staff I&amp;D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48A84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 xml:space="preserve">Enrollment Date </w:t>
            </w:r>
            <w:r w:rsidRPr="007770C6">
              <w:rPr>
                <w:b/>
                <w:bCs/>
                <w:sz w:val="18"/>
                <w:szCs w:val="18"/>
              </w:rPr>
              <w:br/>
              <w:t>(or N/A if not enrolled)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2E535" w14:textId="5687ED8B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Screen Fail Date</w:t>
            </w:r>
            <w:r w:rsidRPr="007770C6">
              <w:rPr>
                <w:b/>
                <w:bCs/>
                <w:sz w:val="18"/>
                <w:szCs w:val="18"/>
              </w:rPr>
              <w:br/>
              <w:t>(or N/A if enrolled)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01AD1" w14:textId="7C01B14D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Screen Fail</w:t>
            </w:r>
            <w:r w:rsidR="00C460C3">
              <w:rPr>
                <w:b/>
                <w:bCs/>
                <w:sz w:val="18"/>
                <w:szCs w:val="18"/>
              </w:rPr>
              <w:t xml:space="preserve"> </w:t>
            </w:r>
            <w:r w:rsidRPr="007770C6">
              <w:rPr>
                <w:b/>
                <w:bCs/>
                <w:sz w:val="18"/>
                <w:szCs w:val="18"/>
              </w:rPr>
              <w:t xml:space="preserve">Codes </w:t>
            </w:r>
          </w:p>
          <w:p w14:paraId="1E918172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(or N/A if enrolled)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1FAAC2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CE6C519" w14:textId="6A98053F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Staff I&amp;D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39936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Infant PTID</w:t>
            </w:r>
          </w:p>
          <w:p w14:paraId="0C2403C9" w14:textId="42ACEB7A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(or N/A if not assigned)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73407" w14:textId="7F7CDB7C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Staff I&amp;D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1F63B" w14:textId="4EA30803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 xml:space="preserve">Enrollment Date </w:t>
            </w:r>
            <w:r w:rsidRPr="007770C6">
              <w:rPr>
                <w:b/>
                <w:bCs/>
                <w:sz w:val="18"/>
                <w:szCs w:val="18"/>
              </w:rPr>
              <w:br/>
              <w:t>(or N/A if not enrolled)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028D3" w14:textId="590117D1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 xml:space="preserve">Enrollment Fail </w:t>
            </w:r>
            <w:r w:rsidR="00C460C3">
              <w:rPr>
                <w:b/>
                <w:bCs/>
                <w:sz w:val="18"/>
                <w:szCs w:val="18"/>
              </w:rPr>
              <w:t>C</w:t>
            </w:r>
            <w:r w:rsidRPr="007770C6">
              <w:rPr>
                <w:b/>
                <w:bCs/>
                <w:sz w:val="18"/>
                <w:szCs w:val="18"/>
              </w:rPr>
              <w:t>ode</w:t>
            </w:r>
            <w:r w:rsidR="00C460C3">
              <w:rPr>
                <w:b/>
                <w:bCs/>
                <w:sz w:val="18"/>
                <w:szCs w:val="18"/>
              </w:rPr>
              <w:t>s</w:t>
            </w:r>
          </w:p>
          <w:p w14:paraId="626AF600" w14:textId="77777777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(or N/A if enrolled)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C458D" w14:textId="0C81FB4E" w:rsidR="009454EE" w:rsidRPr="007770C6" w:rsidRDefault="009454EE" w:rsidP="004C28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70C6">
              <w:rPr>
                <w:b/>
                <w:bCs/>
                <w:sz w:val="18"/>
                <w:szCs w:val="18"/>
              </w:rPr>
              <w:t>Staff I&amp;D</w:t>
            </w:r>
          </w:p>
        </w:tc>
      </w:tr>
      <w:tr w:rsidR="00C460C3" w:rsidRPr="004C5DD5" w14:paraId="236E0008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D1AC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9FE9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AC0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2C95EEE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8882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7F9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8FA5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8B96BA8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3E725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E73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B7C" w14:textId="757171E3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41B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467" w14:textId="77777777" w:rsidR="009454EE" w:rsidRPr="004C5DD5" w:rsidRDefault="009454EE" w:rsidP="004C2811"/>
        </w:tc>
      </w:tr>
      <w:tr w:rsidR="00C460C3" w:rsidRPr="004C5DD5" w14:paraId="03597EDE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F9DD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6DA7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564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C84C03C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8EA5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2967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4FFA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45F188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F9B5C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B6F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806" w14:textId="0EF1B339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4E8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351" w14:textId="77777777" w:rsidR="009454EE" w:rsidRPr="004C5DD5" w:rsidRDefault="009454EE" w:rsidP="004C2811"/>
        </w:tc>
      </w:tr>
      <w:tr w:rsidR="00C460C3" w:rsidRPr="004C5DD5" w14:paraId="669E0C28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878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174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8EA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F312E36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7FBE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89B9" w14:textId="77777777" w:rsidR="009454EE" w:rsidRPr="004C5DD5" w:rsidRDefault="009454EE" w:rsidP="004C2811">
            <w:r w:rsidRPr="004C5DD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2EAF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52DD6B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536A6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FA9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3E9" w14:textId="10CA59BE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0D0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3C3" w14:textId="77777777" w:rsidR="009454EE" w:rsidRPr="004C5DD5" w:rsidRDefault="009454EE" w:rsidP="004C2811"/>
        </w:tc>
      </w:tr>
      <w:tr w:rsidR="00C460C3" w:rsidRPr="004C5DD5" w14:paraId="300F869A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3CD6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C391" w14:textId="77777777" w:rsidR="009454EE" w:rsidRPr="004C5DD5" w:rsidRDefault="009454EE" w:rsidP="004C2811"/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8C1C" w14:textId="77777777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36DE085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19B2" w14:textId="77777777" w:rsidR="009454EE" w:rsidRPr="004C5DD5" w:rsidRDefault="009454EE" w:rsidP="004C281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9129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C762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873CD40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5D123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904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117" w14:textId="6497F96C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658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288" w14:textId="77777777" w:rsidR="009454EE" w:rsidRPr="004C5DD5" w:rsidRDefault="009454EE" w:rsidP="004C2811"/>
        </w:tc>
      </w:tr>
      <w:tr w:rsidR="00C460C3" w:rsidRPr="004C5DD5" w14:paraId="2A10FB29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8874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A10E" w14:textId="77777777" w:rsidR="009454EE" w:rsidRPr="004C5DD5" w:rsidRDefault="009454EE" w:rsidP="004C2811"/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8AE6" w14:textId="77777777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0FE7A4A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F76" w14:textId="77777777" w:rsidR="009454EE" w:rsidRPr="004C5DD5" w:rsidRDefault="009454EE" w:rsidP="004C281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C61D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374D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6E6D0D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A4ABC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516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548" w14:textId="32454794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615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ED2" w14:textId="77777777" w:rsidR="009454EE" w:rsidRPr="004C5DD5" w:rsidRDefault="009454EE" w:rsidP="004C2811"/>
        </w:tc>
      </w:tr>
      <w:tr w:rsidR="00C460C3" w:rsidRPr="004C5DD5" w14:paraId="38E7B680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2AE2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1BE3" w14:textId="77777777" w:rsidR="009454EE" w:rsidRPr="004C5DD5" w:rsidRDefault="009454EE" w:rsidP="004C2811"/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9A3" w14:textId="77777777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091892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5150" w14:textId="77777777" w:rsidR="009454EE" w:rsidRPr="004C5DD5" w:rsidRDefault="009454EE" w:rsidP="004C281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2D59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8D85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D5E727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1BA14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4DC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539" w14:textId="7B3B00BC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06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B51" w14:textId="77777777" w:rsidR="009454EE" w:rsidRPr="004C5DD5" w:rsidRDefault="009454EE" w:rsidP="004C2811"/>
        </w:tc>
      </w:tr>
      <w:tr w:rsidR="00C460C3" w:rsidRPr="004C5DD5" w14:paraId="1C4B3083" w14:textId="77777777" w:rsidTr="004C2811">
        <w:trPr>
          <w:trHeight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2F8F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395F" w14:textId="77777777" w:rsidR="009454EE" w:rsidRPr="004C5DD5" w:rsidRDefault="009454EE" w:rsidP="004C2811"/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C2BC" w14:textId="77777777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D167C3D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171D" w14:textId="77777777" w:rsidR="009454EE" w:rsidRPr="004C5DD5" w:rsidRDefault="009454EE" w:rsidP="004C281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7D0A" w14:textId="77777777" w:rsidR="009454EE" w:rsidRPr="004C5DD5" w:rsidRDefault="009454EE" w:rsidP="004C2811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C9BD" w14:textId="77777777" w:rsidR="009454EE" w:rsidRPr="004C5DD5" w:rsidRDefault="009454EE" w:rsidP="004C2811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2754116" w14:textId="77777777" w:rsidR="009454EE" w:rsidRPr="004C5DD5" w:rsidRDefault="009454EE" w:rsidP="004C2811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EB245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3C3" w14:textId="77777777" w:rsidR="009454EE" w:rsidRPr="004C5DD5" w:rsidRDefault="009454EE" w:rsidP="004C28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3A3" w14:textId="2C488F4F" w:rsidR="009454EE" w:rsidRPr="004C5DD5" w:rsidRDefault="009454EE" w:rsidP="004C2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D46" w14:textId="77777777" w:rsidR="009454EE" w:rsidRPr="004C5DD5" w:rsidRDefault="009454EE" w:rsidP="004C281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4F3" w14:textId="77777777" w:rsidR="009454EE" w:rsidRPr="004C5DD5" w:rsidRDefault="009454EE" w:rsidP="004C2811"/>
        </w:tc>
      </w:tr>
    </w:tbl>
    <w:p w14:paraId="18E48516" w14:textId="77777777" w:rsidR="008928B4" w:rsidRPr="00A959D5" w:rsidRDefault="008928B4" w:rsidP="008928B4">
      <w:pPr>
        <w:spacing w:after="0"/>
        <w:rPr>
          <w:rFonts w:cstheme="minorHAnsi"/>
          <w:b/>
          <w:sz w:val="20"/>
          <w:szCs w:val="16"/>
        </w:rPr>
      </w:pPr>
      <w:r w:rsidRPr="00A959D5">
        <w:rPr>
          <w:rFonts w:cstheme="minorHAnsi"/>
          <w:b/>
          <w:sz w:val="20"/>
          <w:szCs w:val="16"/>
        </w:rPr>
        <w:t xml:space="preserve">* Only </w:t>
      </w:r>
      <w:r>
        <w:rPr>
          <w:rFonts w:cstheme="minorHAnsi"/>
          <w:b/>
          <w:sz w:val="20"/>
          <w:szCs w:val="16"/>
        </w:rPr>
        <w:t>1</w:t>
      </w:r>
      <w:r w:rsidRPr="00A959D5">
        <w:rPr>
          <w:rFonts w:cstheme="minorHAnsi"/>
          <w:b/>
          <w:sz w:val="20"/>
          <w:szCs w:val="16"/>
        </w:rPr>
        <w:t xml:space="preserve"> re-screen permitted per participant</w:t>
      </w:r>
    </w:p>
    <w:sectPr w:rsidR="008928B4" w:rsidRPr="00A959D5" w:rsidSect="004929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432" w:footer="288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8B8FC9" w16cex:dateUtc="2020-04-03T14:22:15.923Z"/>
  <w16cex:commentExtensible w16cex:durableId="4FB6C155" w16cex:dateUtc="2020-04-03T14:22:36.4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F59D" w14:textId="77777777" w:rsidR="00497762" w:rsidRDefault="00497762" w:rsidP="00AB2AB5">
      <w:pPr>
        <w:spacing w:after="0" w:line="240" w:lineRule="auto"/>
      </w:pPr>
      <w:r>
        <w:separator/>
      </w:r>
    </w:p>
  </w:endnote>
  <w:endnote w:type="continuationSeparator" w:id="0">
    <w:p w14:paraId="50893015" w14:textId="77777777" w:rsidR="00497762" w:rsidRDefault="00497762" w:rsidP="00AB2AB5">
      <w:pPr>
        <w:spacing w:after="0" w:line="240" w:lineRule="auto"/>
      </w:pPr>
      <w:r>
        <w:continuationSeparator/>
      </w:r>
    </w:p>
  </w:endnote>
  <w:endnote w:type="continuationNotice" w:id="1">
    <w:p w14:paraId="25B54BD6" w14:textId="77777777" w:rsidR="00497762" w:rsidRDefault="00497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550C" w14:textId="77777777" w:rsidR="00EC7722" w:rsidRDefault="00EC7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59EA" w14:textId="6EF05DD4" w:rsidR="005F5B77" w:rsidRDefault="005F5B77" w:rsidP="00923C99">
    <w:pPr>
      <w:pStyle w:val="Footer"/>
      <w:tabs>
        <w:tab w:val="clear" w:pos="4680"/>
        <w:tab w:val="clear" w:pos="9360"/>
        <w:tab w:val="center" w:pos="990"/>
      </w:tabs>
      <w:jc w:val="both"/>
    </w:pPr>
    <w:r>
      <w:t>Versio</w:t>
    </w:r>
    <w:r w:rsidRPr="00241EA3">
      <w:t>n 1.</w:t>
    </w:r>
    <w:r w:rsidR="006B36B1">
      <w:t>2</w:t>
    </w:r>
    <w:r w:rsidRPr="00241EA3">
      <w:t xml:space="preserve">, </w:t>
    </w:r>
    <w:r w:rsidR="006B36B1">
      <w:t>0</w:t>
    </w:r>
    <w:r w:rsidR="00B77480">
      <w:t>7</w:t>
    </w:r>
    <w:bookmarkStart w:id="0" w:name="_GoBack"/>
    <w:bookmarkEnd w:id="0"/>
    <w:r w:rsidR="006B36B1">
      <w:t>APR</w:t>
    </w:r>
    <w:r w:rsidR="006B36B1" w:rsidRPr="00241EA3">
      <w:t>20</w:t>
    </w:r>
    <w:r w:rsidR="006B36B1">
      <w:t>20</w:t>
    </w:r>
    <w:r>
      <w:tab/>
    </w:r>
    <w:r>
      <w:tab/>
    </w:r>
    <w:r>
      <w:tab/>
    </w:r>
    <w:r>
      <w:tab/>
    </w:r>
    <w:r>
      <w:tab/>
    </w:r>
    <w:r w:rsidR="00BC432B">
      <w:tab/>
    </w:r>
    <w:r w:rsidR="00BC432B">
      <w:tab/>
    </w:r>
    <w:r w:rsidR="00BC432B">
      <w:tab/>
    </w:r>
    <w:r w:rsidR="00BC432B">
      <w:tab/>
    </w:r>
    <w:r w:rsidR="00BC432B">
      <w:tab/>
    </w:r>
    <w:r>
      <w:tab/>
    </w:r>
    <w:r>
      <w:tab/>
    </w:r>
    <w:r>
      <w:tab/>
    </w:r>
    <w:r>
      <w:tab/>
    </w:r>
    <w:r>
      <w:tab/>
    </w:r>
    <w:r>
      <w:tab/>
      <w:t xml:space="preserve"> Page___ of 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2E9C" w14:textId="79DBA7A4" w:rsidR="005F5B77" w:rsidRDefault="005F5B77" w:rsidP="0078611E">
    <w:pPr>
      <w:pStyle w:val="Footer"/>
      <w:tabs>
        <w:tab w:val="clear" w:pos="4680"/>
        <w:tab w:val="clear" w:pos="9360"/>
        <w:tab w:val="center" w:pos="990"/>
      </w:tabs>
      <w:jc w:val="both"/>
    </w:pPr>
    <w:r>
      <w:t>Version 1.</w:t>
    </w:r>
    <w:r w:rsidR="006B36B1">
      <w:t>2</w:t>
    </w:r>
    <w:r>
      <w:t>,</w:t>
    </w:r>
    <w:r w:rsidR="00A0519E" w:rsidRPr="00A0519E">
      <w:t xml:space="preserve"> </w:t>
    </w:r>
    <w:r w:rsidR="00213E4A">
      <w:t>0</w:t>
    </w:r>
    <w:r w:rsidR="00EC7722">
      <w:t>7</w:t>
    </w:r>
    <w:r w:rsidR="00213E4A">
      <w:t>APR2020</w:t>
    </w:r>
    <w:r w:rsidR="00213E4A" w:rsidRPr="00A0519E">
      <w:t xml:space="preserve"> </w:t>
    </w:r>
    <w:r w:rsidR="00A0519E">
      <w:tab/>
    </w:r>
    <w:r w:rsidR="00A0519E">
      <w:tab/>
    </w:r>
    <w:r w:rsidR="00A0519E">
      <w:tab/>
    </w:r>
    <w:r w:rsidR="00A0519E">
      <w:tab/>
    </w:r>
    <w:r w:rsidR="00A0519E">
      <w:tab/>
    </w:r>
    <w:r w:rsidR="00B251A8">
      <w:tab/>
    </w:r>
    <w:r w:rsidR="00B251A8">
      <w:tab/>
    </w:r>
    <w:r w:rsidR="00B251A8">
      <w:tab/>
    </w:r>
    <w:r w:rsidR="00B251A8">
      <w:tab/>
    </w:r>
    <w:r w:rsidR="00B251A8">
      <w:tab/>
    </w:r>
    <w:r>
      <w:tab/>
    </w:r>
    <w:r>
      <w:tab/>
    </w:r>
    <w:r>
      <w:tab/>
    </w:r>
    <w:r w:rsidR="00A0519E">
      <w:tab/>
      <w:t xml:space="preserve"> </w:t>
    </w:r>
    <w:r>
      <w:tab/>
      <w:t>Page 1 of ___</w:t>
    </w:r>
  </w:p>
  <w:p w14:paraId="37C93B23" w14:textId="77777777" w:rsidR="005F5B77" w:rsidRDefault="005F5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2689F" w14:textId="77777777" w:rsidR="00497762" w:rsidRDefault="00497762" w:rsidP="00AB2AB5">
      <w:pPr>
        <w:spacing w:after="0" w:line="240" w:lineRule="auto"/>
      </w:pPr>
      <w:r>
        <w:separator/>
      </w:r>
    </w:p>
  </w:footnote>
  <w:footnote w:type="continuationSeparator" w:id="0">
    <w:p w14:paraId="03F7E1F7" w14:textId="77777777" w:rsidR="00497762" w:rsidRDefault="00497762" w:rsidP="00AB2AB5">
      <w:pPr>
        <w:spacing w:after="0" w:line="240" w:lineRule="auto"/>
      </w:pPr>
      <w:r>
        <w:continuationSeparator/>
      </w:r>
    </w:p>
  </w:footnote>
  <w:footnote w:type="continuationNotice" w:id="1">
    <w:p w14:paraId="5BC2DEA6" w14:textId="77777777" w:rsidR="00497762" w:rsidRDefault="004977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8BB5" w14:textId="77777777" w:rsidR="00EC7722" w:rsidRDefault="00EC7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F494" w14:textId="7027271A" w:rsidR="005F5B77" w:rsidRDefault="005F5B77" w:rsidP="00492905">
    <w:pPr>
      <w:pStyle w:val="Header"/>
      <w:rPr>
        <w:b/>
        <w:sz w:val="32"/>
        <w:szCs w:val="32"/>
      </w:rPr>
    </w:pPr>
    <w:r w:rsidRPr="007511FC">
      <w:rPr>
        <w:b/>
        <w:sz w:val="32"/>
        <w:szCs w:val="32"/>
      </w:rPr>
      <w:t>MTN-</w:t>
    </w:r>
    <w:r>
      <w:rPr>
        <w:b/>
        <w:sz w:val="32"/>
        <w:szCs w:val="32"/>
      </w:rPr>
      <w:t>042/DELIVER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</w:t>
    </w:r>
    <w:r w:rsidR="00492905"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   </w:t>
    </w:r>
    <w:r w:rsidRPr="007511FC">
      <w:rPr>
        <w:b/>
        <w:sz w:val="32"/>
        <w:szCs w:val="32"/>
      </w:rPr>
      <w:t xml:space="preserve">Screening and Enrollment Log </w:t>
    </w:r>
  </w:p>
  <w:p w14:paraId="291406FC" w14:textId="29AC30C0" w:rsidR="008928B4" w:rsidRPr="008928B4" w:rsidRDefault="008928B4" w:rsidP="008928B4">
    <w:pPr>
      <w:pStyle w:val="Header"/>
      <w:spacing w:before="120"/>
      <w:rPr>
        <w:i/>
        <w:sz w:val="20"/>
      </w:rPr>
    </w:pPr>
    <w:r w:rsidRPr="006F139C">
      <w:rPr>
        <w:i/>
        <w:sz w:val="20"/>
      </w:rPr>
      <w:t xml:space="preserve">If you are creating a new entry, complete the first </w:t>
    </w:r>
    <w:r>
      <w:rPr>
        <w:i/>
        <w:sz w:val="20"/>
      </w:rPr>
      <w:t>four</w:t>
    </w:r>
    <w:r w:rsidRPr="006F139C">
      <w:rPr>
        <w:i/>
        <w:sz w:val="20"/>
      </w:rPr>
      <w:t xml:space="preserve"> columns </w:t>
    </w:r>
    <w:r>
      <w:rPr>
        <w:i/>
        <w:sz w:val="20"/>
      </w:rPr>
      <w:t>for the mother.</w:t>
    </w:r>
    <w:r w:rsidR="00533384">
      <w:rPr>
        <w:i/>
        <w:sz w:val="20"/>
      </w:rPr>
      <w:t xml:space="preserve"> Complete INFANT PTID column</w:t>
    </w:r>
    <w:r w:rsidR="00CB4C43">
      <w:rPr>
        <w:i/>
        <w:sz w:val="20"/>
      </w:rPr>
      <w:t xml:space="preserve"> </w:t>
    </w:r>
    <w:r w:rsidR="00533384">
      <w:rPr>
        <w:i/>
        <w:sz w:val="20"/>
      </w:rPr>
      <w:t xml:space="preserve">when assigned (after infant IC signed). </w:t>
    </w:r>
    <w:r w:rsidRPr="006F139C">
      <w:rPr>
        <w:i/>
        <w:sz w:val="20"/>
      </w:rPr>
      <w:t xml:space="preserve">When </w:t>
    </w:r>
    <w:r>
      <w:rPr>
        <w:i/>
        <w:sz w:val="20"/>
      </w:rPr>
      <w:t xml:space="preserve">mother’s </w:t>
    </w:r>
    <w:r w:rsidRPr="006F139C">
      <w:rPr>
        <w:i/>
        <w:sz w:val="20"/>
      </w:rPr>
      <w:t xml:space="preserve">enrollment or screen fail status is determined, complete the remaining columns </w:t>
    </w:r>
    <w:r>
      <w:rPr>
        <w:i/>
        <w:sz w:val="20"/>
      </w:rPr>
      <w:t>in the MOTHER section.</w:t>
    </w:r>
    <w:r w:rsidRPr="006F139C">
      <w:rPr>
        <w:i/>
        <w:sz w:val="20"/>
      </w:rPr>
      <w:t xml:space="preserve"> </w:t>
    </w:r>
    <w:r>
      <w:rPr>
        <w:i/>
        <w:sz w:val="20"/>
      </w:rPr>
      <w:t>F</w:t>
    </w:r>
    <w:r w:rsidRPr="006F139C">
      <w:rPr>
        <w:i/>
        <w:sz w:val="20"/>
      </w:rPr>
      <w:t xml:space="preserve">or </w:t>
    </w:r>
    <w:r>
      <w:rPr>
        <w:i/>
        <w:sz w:val="20"/>
      </w:rPr>
      <w:t xml:space="preserve">a mother </w:t>
    </w:r>
    <w:r w:rsidRPr="006F139C">
      <w:rPr>
        <w:i/>
        <w:sz w:val="20"/>
      </w:rPr>
      <w:t>screen failure/discontinuation</w:t>
    </w:r>
    <w:r>
      <w:rPr>
        <w:i/>
        <w:sz w:val="20"/>
      </w:rPr>
      <w:t xml:space="preserve">, </w:t>
    </w:r>
    <w:r w:rsidR="00262503">
      <w:rPr>
        <w:i/>
        <w:sz w:val="20"/>
      </w:rPr>
      <w:t>indicate screen failure date,</w:t>
    </w:r>
    <w:r w:rsidR="00FC0BBB">
      <w:rPr>
        <w:i/>
        <w:sz w:val="20"/>
      </w:rPr>
      <w:t xml:space="preserve"> and</w:t>
    </w:r>
    <w:r w:rsidR="00262503">
      <w:rPr>
        <w:i/>
        <w:sz w:val="20"/>
      </w:rPr>
      <w:t xml:space="preserve"> screening failure codes</w:t>
    </w:r>
    <w:r w:rsidR="007111C3">
      <w:rPr>
        <w:i/>
        <w:sz w:val="20"/>
      </w:rPr>
      <w:t xml:space="preserve"> (all that apply), N/A for infant enrollment date</w:t>
    </w:r>
    <w:r w:rsidR="00F00107">
      <w:rPr>
        <w:i/>
        <w:sz w:val="20"/>
      </w:rPr>
      <w:t>,</w:t>
    </w:r>
    <w:r w:rsidR="007111C3">
      <w:rPr>
        <w:i/>
        <w:sz w:val="20"/>
      </w:rPr>
      <w:t xml:space="preserve"> and </w:t>
    </w:r>
    <w:r w:rsidR="00F00107">
      <w:rPr>
        <w:i/>
        <w:sz w:val="20"/>
      </w:rPr>
      <w:t xml:space="preserve">code </w:t>
    </w:r>
    <w:r w:rsidR="005B2B7C">
      <w:rPr>
        <w:i/>
        <w:sz w:val="20"/>
      </w:rPr>
      <w:t xml:space="preserve">Z-3 </w:t>
    </w:r>
    <w:r w:rsidR="002338D2">
      <w:rPr>
        <w:i/>
        <w:sz w:val="20"/>
      </w:rPr>
      <w:t xml:space="preserve">(mother not enrolled) </w:t>
    </w:r>
    <w:r w:rsidR="005B2B7C">
      <w:rPr>
        <w:i/>
        <w:sz w:val="20"/>
      </w:rPr>
      <w:t>for infant enrollment fai</w:t>
    </w:r>
    <w:r w:rsidR="00630A31">
      <w:rPr>
        <w:i/>
        <w:sz w:val="20"/>
      </w:rPr>
      <w:t xml:space="preserve">l code. </w:t>
    </w:r>
    <w:r>
      <w:rPr>
        <w:i/>
        <w:sz w:val="20"/>
      </w:rPr>
      <w:t xml:space="preserve">See page 1 for code key. If the mother enrolls, </w:t>
    </w:r>
    <w:r w:rsidR="00630A31">
      <w:rPr>
        <w:i/>
        <w:sz w:val="20"/>
      </w:rPr>
      <w:t>c</w:t>
    </w:r>
    <w:r>
      <w:rPr>
        <w:i/>
        <w:sz w:val="20"/>
      </w:rPr>
      <w:t xml:space="preserve">omplete </w:t>
    </w:r>
    <w:r w:rsidR="0028000F">
      <w:rPr>
        <w:i/>
        <w:sz w:val="20"/>
      </w:rPr>
      <w:t xml:space="preserve">remainder of the </w:t>
    </w:r>
    <w:r w:rsidR="00630A31">
      <w:rPr>
        <w:i/>
        <w:sz w:val="20"/>
      </w:rPr>
      <w:t xml:space="preserve">INFANT </w:t>
    </w:r>
    <w:r w:rsidR="00B04961">
      <w:rPr>
        <w:i/>
        <w:sz w:val="20"/>
      </w:rPr>
      <w:t xml:space="preserve">columns </w:t>
    </w:r>
    <w:r>
      <w:rPr>
        <w:i/>
        <w:sz w:val="20"/>
      </w:rPr>
      <w:t>once the infant’s enrollment status is determined.</w:t>
    </w:r>
    <w:r w:rsidR="00B04961">
      <w:rPr>
        <w:i/>
        <w:sz w:val="20"/>
      </w:rPr>
      <w:t xml:space="preserve"> Infant enrollment date should typically be the date of </w:t>
    </w:r>
    <w:r w:rsidR="00F154CE">
      <w:rPr>
        <w:i/>
        <w:sz w:val="20"/>
      </w:rPr>
      <w:t xml:space="preserve">live </w:t>
    </w:r>
    <w:r w:rsidR="00B04961">
      <w:rPr>
        <w:i/>
        <w:sz w:val="20"/>
      </w:rPr>
      <w:t>birth or the date IC is provided (if not signed prior to delivery).</w:t>
    </w:r>
    <w:r>
      <w:rPr>
        <w:i/>
        <w:sz w:val="20"/>
      </w:rPr>
      <w:t xml:space="preserve"> If the infant does not enroll, mark ‘N/A’ for the infant enrollment date and indicate the enrollment fail code.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AEC8" w14:textId="6FF1F0C9" w:rsidR="005F5B77" w:rsidRPr="007511FC" w:rsidRDefault="005F5B77" w:rsidP="0078611E">
    <w:pPr>
      <w:pStyle w:val="Header"/>
      <w:rPr>
        <w:b/>
        <w:sz w:val="32"/>
        <w:szCs w:val="32"/>
      </w:rPr>
    </w:pPr>
    <w:r w:rsidRPr="007511FC">
      <w:rPr>
        <w:b/>
        <w:sz w:val="32"/>
        <w:szCs w:val="32"/>
      </w:rPr>
      <w:t>MTN-</w:t>
    </w:r>
    <w:r>
      <w:rPr>
        <w:b/>
        <w:sz w:val="32"/>
        <w:szCs w:val="32"/>
      </w:rPr>
      <w:t>042/DELIVER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           </w:t>
    </w:r>
    <w:r w:rsidRPr="007511FC">
      <w:rPr>
        <w:b/>
        <w:sz w:val="32"/>
        <w:szCs w:val="32"/>
      </w:rPr>
      <w:t xml:space="preserve">Screening and Enrollment Log </w:t>
    </w:r>
  </w:p>
  <w:p w14:paraId="62FF1E5F" w14:textId="0564ED26" w:rsidR="005F5B77" w:rsidRPr="006F139C" w:rsidRDefault="005F5B77" w:rsidP="0078611E">
    <w:pPr>
      <w:pStyle w:val="Header"/>
      <w:spacing w:before="120"/>
      <w:rPr>
        <w:i/>
        <w:sz w:val="20"/>
      </w:rPr>
    </w:pPr>
    <w:r>
      <w:rPr>
        <w:i/>
        <w:sz w:val="20"/>
      </w:rPr>
      <w:t>Use the codes listed below to complete the ‘Screening Failure/Discontinuation Codes’ column on the Screening and Enrollment Log. Include all codes that apply. Codes match Inclusion (I) and Exclusion (E) criteria in Protocol Section 5.2 and 5.</w:t>
    </w:r>
    <w:r w:rsidR="00241EA3">
      <w:rPr>
        <w:i/>
        <w:sz w:val="20"/>
      </w:rPr>
      <w:t>3</w:t>
    </w:r>
    <w:r w:rsidR="008C3C2A">
      <w:rPr>
        <w:i/>
        <w:sz w:val="20"/>
      </w:rPr>
      <w:t xml:space="preserve"> and LoA#1</w:t>
    </w:r>
    <w:r>
      <w:rPr>
        <w:i/>
        <w:sz w:val="20"/>
      </w:rPr>
      <w:t>.</w:t>
    </w:r>
  </w:p>
  <w:p w14:paraId="7937E2EA" w14:textId="77777777" w:rsidR="005F5B77" w:rsidRDefault="005F5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B5"/>
    <w:rsid w:val="000174BF"/>
    <w:rsid w:val="000306B6"/>
    <w:rsid w:val="00043B8A"/>
    <w:rsid w:val="00044A52"/>
    <w:rsid w:val="00044E90"/>
    <w:rsid w:val="00047353"/>
    <w:rsid w:val="0005071A"/>
    <w:rsid w:val="00050D1F"/>
    <w:rsid w:val="000639ED"/>
    <w:rsid w:val="000717D6"/>
    <w:rsid w:val="00072C56"/>
    <w:rsid w:val="00085F37"/>
    <w:rsid w:val="00096923"/>
    <w:rsid w:val="000A2E84"/>
    <w:rsid w:val="000F753F"/>
    <w:rsid w:val="0010067C"/>
    <w:rsid w:val="00102C8C"/>
    <w:rsid w:val="00150F0A"/>
    <w:rsid w:val="0015577D"/>
    <w:rsid w:val="0017705C"/>
    <w:rsid w:val="001A333F"/>
    <w:rsid w:val="001A52CE"/>
    <w:rsid w:val="001B270B"/>
    <w:rsid w:val="001D12F9"/>
    <w:rsid w:val="001D3D18"/>
    <w:rsid w:val="001E7DC4"/>
    <w:rsid w:val="001F4CEC"/>
    <w:rsid w:val="00212077"/>
    <w:rsid w:val="00213E4A"/>
    <w:rsid w:val="00214498"/>
    <w:rsid w:val="00215FF1"/>
    <w:rsid w:val="00220316"/>
    <w:rsid w:val="00230C9F"/>
    <w:rsid w:val="002338D2"/>
    <w:rsid w:val="00241EA3"/>
    <w:rsid w:val="00242BB5"/>
    <w:rsid w:val="00260E1C"/>
    <w:rsid w:val="00262503"/>
    <w:rsid w:val="0028000F"/>
    <w:rsid w:val="00285700"/>
    <w:rsid w:val="00286FA3"/>
    <w:rsid w:val="002B61D5"/>
    <w:rsid w:val="002B6DA5"/>
    <w:rsid w:val="002C070A"/>
    <w:rsid w:val="002E3CE2"/>
    <w:rsid w:val="00311C4B"/>
    <w:rsid w:val="00316A34"/>
    <w:rsid w:val="003205EA"/>
    <w:rsid w:val="003312BC"/>
    <w:rsid w:val="00353972"/>
    <w:rsid w:val="003603AD"/>
    <w:rsid w:val="0036211B"/>
    <w:rsid w:val="0037418D"/>
    <w:rsid w:val="0038433A"/>
    <w:rsid w:val="003C2346"/>
    <w:rsid w:val="003C5D63"/>
    <w:rsid w:val="003D5302"/>
    <w:rsid w:val="003F0EDC"/>
    <w:rsid w:val="00422B97"/>
    <w:rsid w:val="00422F35"/>
    <w:rsid w:val="00431176"/>
    <w:rsid w:val="004327ED"/>
    <w:rsid w:val="00440855"/>
    <w:rsid w:val="004544DD"/>
    <w:rsid w:val="0048048E"/>
    <w:rsid w:val="0048343C"/>
    <w:rsid w:val="00485DB3"/>
    <w:rsid w:val="0048696E"/>
    <w:rsid w:val="00492905"/>
    <w:rsid w:val="00495D72"/>
    <w:rsid w:val="00497762"/>
    <w:rsid w:val="004A2536"/>
    <w:rsid w:val="004A42C1"/>
    <w:rsid w:val="004C2621"/>
    <w:rsid w:val="004C2811"/>
    <w:rsid w:val="004C7AA5"/>
    <w:rsid w:val="004E49F9"/>
    <w:rsid w:val="004F5B7E"/>
    <w:rsid w:val="00530A10"/>
    <w:rsid w:val="00533384"/>
    <w:rsid w:val="005377DF"/>
    <w:rsid w:val="00541802"/>
    <w:rsid w:val="005509F1"/>
    <w:rsid w:val="00575B18"/>
    <w:rsid w:val="0059622B"/>
    <w:rsid w:val="005B0E6C"/>
    <w:rsid w:val="005B2B7C"/>
    <w:rsid w:val="005C7E39"/>
    <w:rsid w:val="005D33E8"/>
    <w:rsid w:val="005E5D34"/>
    <w:rsid w:val="005F5B77"/>
    <w:rsid w:val="0060505C"/>
    <w:rsid w:val="00605429"/>
    <w:rsid w:val="006172CD"/>
    <w:rsid w:val="006246F0"/>
    <w:rsid w:val="00624C3F"/>
    <w:rsid w:val="00630A31"/>
    <w:rsid w:val="00652C81"/>
    <w:rsid w:val="00675A46"/>
    <w:rsid w:val="0068060D"/>
    <w:rsid w:val="00682C21"/>
    <w:rsid w:val="00685DDD"/>
    <w:rsid w:val="00686771"/>
    <w:rsid w:val="006916E6"/>
    <w:rsid w:val="00697EF5"/>
    <w:rsid w:val="006A13DD"/>
    <w:rsid w:val="006B1D20"/>
    <w:rsid w:val="006B36B1"/>
    <w:rsid w:val="006B4C94"/>
    <w:rsid w:val="006B77CB"/>
    <w:rsid w:val="006D3624"/>
    <w:rsid w:val="006E5E4B"/>
    <w:rsid w:val="006E79F6"/>
    <w:rsid w:val="006F139C"/>
    <w:rsid w:val="007111C3"/>
    <w:rsid w:val="00712948"/>
    <w:rsid w:val="00725170"/>
    <w:rsid w:val="00731D92"/>
    <w:rsid w:val="00733AEA"/>
    <w:rsid w:val="007359F0"/>
    <w:rsid w:val="00743438"/>
    <w:rsid w:val="00744C3D"/>
    <w:rsid w:val="007511FC"/>
    <w:rsid w:val="00765932"/>
    <w:rsid w:val="007770C6"/>
    <w:rsid w:val="0078611E"/>
    <w:rsid w:val="00787934"/>
    <w:rsid w:val="0079435C"/>
    <w:rsid w:val="007A64E2"/>
    <w:rsid w:val="007C1F91"/>
    <w:rsid w:val="007D1692"/>
    <w:rsid w:val="007D6D64"/>
    <w:rsid w:val="007E3AAD"/>
    <w:rsid w:val="007F7B57"/>
    <w:rsid w:val="00801F84"/>
    <w:rsid w:val="00816304"/>
    <w:rsid w:val="0082076C"/>
    <w:rsid w:val="008230BE"/>
    <w:rsid w:val="008349FA"/>
    <w:rsid w:val="008543A8"/>
    <w:rsid w:val="008610E5"/>
    <w:rsid w:val="00866998"/>
    <w:rsid w:val="00882C52"/>
    <w:rsid w:val="008928B4"/>
    <w:rsid w:val="008A62FE"/>
    <w:rsid w:val="008B48E4"/>
    <w:rsid w:val="008C3C2A"/>
    <w:rsid w:val="008C5BC6"/>
    <w:rsid w:val="008D2264"/>
    <w:rsid w:val="008D7C57"/>
    <w:rsid w:val="00901EF0"/>
    <w:rsid w:val="009142B0"/>
    <w:rsid w:val="00923C99"/>
    <w:rsid w:val="00930ECB"/>
    <w:rsid w:val="009315F0"/>
    <w:rsid w:val="00931F7F"/>
    <w:rsid w:val="0093703C"/>
    <w:rsid w:val="009430EE"/>
    <w:rsid w:val="0094357C"/>
    <w:rsid w:val="009454EE"/>
    <w:rsid w:val="009804A2"/>
    <w:rsid w:val="00985E54"/>
    <w:rsid w:val="00992EA9"/>
    <w:rsid w:val="009A6D7F"/>
    <w:rsid w:val="009A78D6"/>
    <w:rsid w:val="009B4824"/>
    <w:rsid w:val="009F06A4"/>
    <w:rsid w:val="009F7F47"/>
    <w:rsid w:val="00A016BB"/>
    <w:rsid w:val="00A0519E"/>
    <w:rsid w:val="00A11049"/>
    <w:rsid w:val="00A12746"/>
    <w:rsid w:val="00A3254F"/>
    <w:rsid w:val="00A34679"/>
    <w:rsid w:val="00A47012"/>
    <w:rsid w:val="00A55AA8"/>
    <w:rsid w:val="00A6675D"/>
    <w:rsid w:val="00A74DB8"/>
    <w:rsid w:val="00A959D5"/>
    <w:rsid w:val="00A95D06"/>
    <w:rsid w:val="00AA10D0"/>
    <w:rsid w:val="00AA22FB"/>
    <w:rsid w:val="00AA4E6B"/>
    <w:rsid w:val="00AB2AB5"/>
    <w:rsid w:val="00AB5346"/>
    <w:rsid w:val="00AD7EB1"/>
    <w:rsid w:val="00AE04B6"/>
    <w:rsid w:val="00AE7081"/>
    <w:rsid w:val="00AF0928"/>
    <w:rsid w:val="00AF280B"/>
    <w:rsid w:val="00AF5C4A"/>
    <w:rsid w:val="00B047FA"/>
    <w:rsid w:val="00B04961"/>
    <w:rsid w:val="00B12123"/>
    <w:rsid w:val="00B251A8"/>
    <w:rsid w:val="00B410CA"/>
    <w:rsid w:val="00B4224C"/>
    <w:rsid w:val="00B443FD"/>
    <w:rsid w:val="00B46865"/>
    <w:rsid w:val="00B471A2"/>
    <w:rsid w:val="00B54819"/>
    <w:rsid w:val="00B563AC"/>
    <w:rsid w:val="00B77480"/>
    <w:rsid w:val="00B97E25"/>
    <w:rsid w:val="00BA0E77"/>
    <w:rsid w:val="00BC0F4C"/>
    <w:rsid w:val="00BC432B"/>
    <w:rsid w:val="00BC7833"/>
    <w:rsid w:val="00BE3EE8"/>
    <w:rsid w:val="00BF55A3"/>
    <w:rsid w:val="00BF6F62"/>
    <w:rsid w:val="00C05706"/>
    <w:rsid w:val="00C30365"/>
    <w:rsid w:val="00C424D6"/>
    <w:rsid w:val="00C44A31"/>
    <w:rsid w:val="00C460C3"/>
    <w:rsid w:val="00C7538C"/>
    <w:rsid w:val="00C83CA2"/>
    <w:rsid w:val="00CB4C43"/>
    <w:rsid w:val="00CD1FD7"/>
    <w:rsid w:val="00CD7B01"/>
    <w:rsid w:val="00D15C9B"/>
    <w:rsid w:val="00D2158F"/>
    <w:rsid w:val="00D27E53"/>
    <w:rsid w:val="00D32B57"/>
    <w:rsid w:val="00D57140"/>
    <w:rsid w:val="00D7393C"/>
    <w:rsid w:val="00D91667"/>
    <w:rsid w:val="00DA6D07"/>
    <w:rsid w:val="00DC5723"/>
    <w:rsid w:val="00DD2543"/>
    <w:rsid w:val="00DF0444"/>
    <w:rsid w:val="00E1588F"/>
    <w:rsid w:val="00E25CD6"/>
    <w:rsid w:val="00E42C8B"/>
    <w:rsid w:val="00E536C5"/>
    <w:rsid w:val="00E743AB"/>
    <w:rsid w:val="00E76EAE"/>
    <w:rsid w:val="00E834A4"/>
    <w:rsid w:val="00E841D6"/>
    <w:rsid w:val="00E9030F"/>
    <w:rsid w:val="00EA0CD3"/>
    <w:rsid w:val="00EB49AC"/>
    <w:rsid w:val="00EC140F"/>
    <w:rsid w:val="00EC7722"/>
    <w:rsid w:val="00F00107"/>
    <w:rsid w:val="00F138E9"/>
    <w:rsid w:val="00F154CE"/>
    <w:rsid w:val="00F25C94"/>
    <w:rsid w:val="00F43539"/>
    <w:rsid w:val="00F6688C"/>
    <w:rsid w:val="00F73103"/>
    <w:rsid w:val="00F7403B"/>
    <w:rsid w:val="00FB42D6"/>
    <w:rsid w:val="00FC0BBB"/>
    <w:rsid w:val="00FC5158"/>
    <w:rsid w:val="00FD6424"/>
    <w:rsid w:val="00FD6956"/>
    <w:rsid w:val="00FE0506"/>
    <w:rsid w:val="00FE4227"/>
    <w:rsid w:val="00FF382F"/>
    <w:rsid w:val="0CE0F302"/>
    <w:rsid w:val="136AFC75"/>
    <w:rsid w:val="202D8CBB"/>
    <w:rsid w:val="69BA2EFB"/>
    <w:rsid w:val="7DF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BFF3B2"/>
  <w15:chartTrackingRefBased/>
  <w15:docId w15:val="{E7235565-8C97-42EE-A30E-A6CD86C9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2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B5"/>
  </w:style>
  <w:style w:type="paragraph" w:styleId="Footer">
    <w:name w:val="footer"/>
    <w:basedOn w:val="Normal"/>
    <w:link w:val="FooterChar"/>
    <w:uiPriority w:val="99"/>
    <w:unhideWhenUsed/>
    <w:rsid w:val="00AB2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B5"/>
  </w:style>
  <w:style w:type="character" w:styleId="CommentReference">
    <w:name w:val="annotation reference"/>
    <w:basedOn w:val="DefaultParagraphFont"/>
    <w:uiPriority w:val="99"/>
    <w:semiHidden/>
    <w:unhideWhenUsed/>
    <w:rsid w:val="00E90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4644bfea79394d5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Rachel Scheckter</DisplayName>
        <AccountId>19</AccountId>
        <AccountType/>
      </UserInfo>
      <UserInfo>
        <DisplayName>Tara McClure</DisplayName>
        <AccountId>181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47D9-E13F-4E5F-878A-7F07DB9207E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cdb9d7b-3bdb-4b1c-be50-7737cb6ee7a2"/>
    <ds:schemaRef ds:uri="49041abd-9f6c-4283-b183-387e6593573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1CB61E-0D19-4FC5-9E94-716607D22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D2034-74AD-4D05-B2F7-213D9520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A76EA-6FED-487B-85CC-218E0428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Ashley Mayo</cp:lastModifiedBy>
  <cp:revision>38</cp:revision>
  <cp:lastPrinted>2019-12-18T20:37:00Z</cp:lastPrinted>
  <dcterms:created xsi:type="dcterms:W3CDTF">2020-04-01T15:24:00Z</dcterms:created>
  <dcterms:modified xsi:type="dcterms:W3CDTF">2020-04-07T14:50:00Z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  <property fmtid="{D5CDD505-2E9C-101B-9397-08002B2CF9AE}" pid="3" name="_NewReviewCycle">
    <vt:lpwstr/>
  </property>
  <property fmtid="{D5CDD505-2E9C-101B-9397-08002B2CF9AE}" pid="4" name="AuthorIds_UIVersion_6144">
    <vt:lpwstr>181</vt:lpwstr>
  </property>
</Properties>
</file>