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0C19" w14:textId="555ECE8A" w:rsidR="007D33A8" w:rsidRPr="0040234A" w:rsidRDefault="007D33A8" w:rsidP="007D33A8">
      <w:pPr>
        <w:jc w:val="center"/>
        <w:rPr>
          <w:b/>
          <w:sz w:val="24"/>
        </w:rPr>
      </w:pPr>
      <w:r w:rsidRPr="0040234A">
        <w:rPr>
          <w:b/>
          <w:sz w:val="24"/>
        </w:rPr>
        <w:t>MTN-04</w:t>
      </w:r>
      <w:r w:rsidR="0043755E">
        <w:rPr>
          <w:b/>
          <w:sz w:val="24"/>
        </w:rPr>
        <w:t>3</w:t>
      </w:r>
      <w:r w:rsidRPr="0040234A">
        <w:rPr>
          <w:b/>
          <w:sz w:val="24"/>
        </w:rPr>
        <w:t xml:space="preserve"> Protocol Counseling Guide</w:t>
      </w:r>
    </w:p>
    <w:p w14:paraId="63E4F4E4" w14:textId="27EFEB21" w:rsidR="00F20C76" w:rsidRDefault="007D33A8" w:rsidP="00F20C76">
      <w:pPr>
        <w:spacing w:line="240" w:lineRule="auto"/>
      </w:pPr>
      <w:r>
        <w:rPr>
          <w:b/>
        </w:rPr>
        <w:t xml:space="preserve">Instructions: </w:t>
      </w:r>
      <w:r w:rsidR="00374392">
        <w:t>Protocol counseling is required at study visits starting at enrollment</w:t>
      </w:r>
      <w:r w:rsidR="0043755E">
        <w:t xml:space="preserve"> through the PUEV</w:t>
      </w:r>
      <w:r w:rsidR="00374392">
        <w:t>.  Find the visit below that corresponds to the visit the participant is completing today and r</w:t>
      </w:r>
      <w:r w:rsidR="00E41CF3">
        <w:t xml:space="preserve">eview elements of protocol counseling </w:t>
      </w:r>
      <w:r w:rsidR="00374392">
        <w:t>required at that timepoint</w:t>
      </w:r>
      <w:r w:rsidR="00E41CF3">
        <w:t xml:space="preserve">.  </w:t>
      </w:r>
      <w:r w:rsidR="00452421">
        <w:t xml:space="preserve">Participants should be encouraged to inform study staff if they have not been able to follow </w:t>
      </w:r>
      <w:r w:rsidR="00F20C76">
        <w:t>any</w:t>
      </w:r>
      <w:r w:rsidR="00452421">
        <w:t xml:space="preserve"> guidelines. </w:t>
      </w:r>
      <w:r w:rsidR="00F20C76" w:rsidRPr="00782952">
        <w:t xml:space="preserve">Document any questions or issues on </w:t>
      </w:r>
      <w:r w:rsidR="00F20C76">
        <w:t>the relevant visit</w:t>
      </w:r>
      <w:r w:rsidR="00F20C76" w:rsidRPr="00782952">
        <w:t xml:space="preserve"> checklist</w:t>
      </w:r>
      <w:r w:rsidR="00F20C76">
        <w:t>,</w:t>
      </w:r>
      <w:r w:rsidR="00F20C76" w:rsidRPr="00782952">
        <w:t xml:space="preserve"> or in chart notes.</w:t>
      </w:r>
    </w:p>
    <w:p w14:paraId="02786CC2" w14:textId="6285E467" w:rsidR="00785A99" w:rsidRPr="00D57A68" w:rsidRDefault="00026F1E" w:rsidP="00D57A68">
      <w:pPr>
        <w:shd w:val="clear" w:color="auto" w:fill="BDD6EE" w:themeFill="accent5" w:themeFillTint="66"/>
        <w:rPr>
          <w:b/>
        </w:rPr>
      </w:pPr>
      <w:r w:rsidRPr="00D57A68">
        <w:rPr>
          <w:b/>
        </w:rPr>
        <w:t>Enrollment</w:t>
      </w:r>
      <w:r w:rsidR="00A4147D">
        <w:rPr>
          <w:b/>
        </w:rPr>
        <w:t xml:space="preserve">, </w:t>
      </w:r>
      <w:r w:rsidR="00EF265F">
        <w:rPr>
          <w:b/>
        </w:rPr>
        <w:t xml:space="preserve">Weeks 1 </w:t>
      </w:r>
      <w:r w:rsidR="00D572CD">
        <w:rPr>
          <w:b/>
        </w:rPr>
        <w:t>&amp; 2, Month 1 &amp; 2</w:t>
      </w:r>
      <w:r w:rsidR="0045580C">
        <w:rPr>
          <w:b/>
        </w:rPr>
        <w:t xml:space="preserve"> (</w:t>
      </w:r>
      <w:r w:rsidR="00D572CD">
        <w:rPr>
          <w:b/>
        </w:rPr>
        <w:t xml:space="preserve">i.e., </w:t>
      </w:r>
      <w:r w:rsidR="00405087">
        <w:rPr>
          <w:b/>
        </w:rPr>
        <w:t>v</w:t>
      </w:r>
      <w:r w:rsidR="0045580C">
        <w:rPr>
          <w:b/>
        </w:rPr>
        <w:t xml:space="preserve">isits before </w:t>
      </w:r>
      <w:r w:rsidR="00D572CD">
        <w:rPr>
          <w:b/>
        </w:rPr>
        <w:t>PUEV</w:t>
      </w:r>
      <w:r w:rsidR="0045580C">
        <w:rPr>
          <w:b/>
        </w:rPr>
        <w:t>)</w:t>
      </w:r>
    </w:p>
    <w:p w14:paraId="5F60662E" w14:textId="77777777" w:rsidR="009D45CD" w:rsidRDefault="009D45CD" w:rsidP="009D45CD">
      <w:pPr>
        <w:spacing w:line="240" w:lineRule="auto"/>
      </w:pPr>
      <w:r>
        <w:t>Review the following guidance with the participant:</w:t>
      </w:r>
    </w:p>
    <w:p w14:paraId="60F10399" w14:textId="375BFF5D" w:rsidR="00026F1E" w:rsidRPr="009D45CD" w:rsidRDefault="00026F1E" w:rsidP="009D45CD">
      <w:pPr>
        <w:pStyle w:val="ListParagraph"/>
        <w:numPr>
          <w:ilvl w:val="0"/>
          <w:numId w:val="5"/>
        </w:numPr>
        <w:spacing w:line="240" w:lineRule="auto"/>
        <w:ind w:left="360"/>
        <w:rPr>
          <w:u w:val="single"/>
        </w:rPr>
      </w:pPr>
      <w:r w:rsidRPr="009D45CD">
        <w:rPr>
          <w:u w:val="single"/>
        </w:rPr>
        <w:t xml:space="preserve">For 24 </w:t>
      </w:r>
      <w:r w:rsidR="002C2B73" w:rsidRPr="009D45CD">
        <w:rPr>
          <w:u w:val="single"/>
        </w:rPr>
        <w:t xml:space="preserve">hours </w:t>
      </w:r>
      <w:r w:rsidRPr="009D45CD">
        <w:rPr>
          <w:u w:val="single"/>
        </w:rPr>
        <w:t xml:space="preserve">prior to study visits: </w:t>
      </w:r>
    </w:p>
    <w:p w14:paraId="1923FC79" w14:textId="77777777" w:rsidR="00026F1E" w:rsidRDefault="00026F1E" w:rsidP="00026F1E">
      <w:pPr>
        <w:pStyle w:val="ListParagraph"/>
        <w:numPr>
          <w:ilvl w:val="0"/>
          <w:numId w:val="3"/>
        </w:numPr>
        <w:spacing w:line="240" w:lineRule="auto"/>
      </w:pPr>
      <w:r>
        <w:t>Abstain inserting any non-study objects into the vagina (including tampons, pessaries, sex toys, female condoms, diaphragms, menstrual cups, cervical caps or any other vaginal barrier method, etc.</w:t>
      </w:r>
    </w:p>
    <w:p w14:paraId="14996A0D" w14:textId="77777777" w:rsidR="00026F1E" w:rsidRDefault="00026F1E" w:rsidP="00026F1E">
      <w:pPr>
        <w:pStyle w:val="ListParagraph"/>
        <w:numPr>
          <w:ilvl w:val="1"/>
          <w:numId w:val="1"/>
        </w:numPr>
        <w:spacing w:line="240" w:lineRule="auto"/>
        <w:ind w:left="699"/>
      </w:pPr>
      <w:r>
        <w:t>Stay sexually abstinent i.e.</w:t>
      </w:r>
      <w:r w:rsidRPr="001D2527">
        <w:t xml:space="preserve"> no receptive intercourse (vaginal, anal, oral and finger stimulation).</w:t>
      </w:r>
    </w:p>
    <w:p w14:paraId="5C86421F" w14:textId="77777777" w:rsidR="00026F1E" w:rsidRDefault="00026F1E" w:rsidP="00D57A68">
      <w:pPr>
        <w:pStyle w:val="ListParagraph"/>
        <w:numPr>
          <w:ilvl w:val="0"/>
          <w:numId w:val="1"/>
        </w:numPr>
        <w:spacing w:line="240" w:lineRule="auto"/>
        <w:ind w:left="360"/>
      </w:pPr>
      <w:r w:rsidRPr="00EC7385">
        <w:rPr>
          <w:u w:val="single"/>
        </w:rPr>
        <w:t>For entire study:</w:t>
      </w:r>
      <w:r>
        <w:t xml:space="preserve"> </w:t>
      </w:r>
    </w:p>
    <w:p w14:paraId="25A39174" w14:textId="77777777" w:rsidR="00026F1E" w:rsidRDefault="00026F1E" w:rsidP="00026F1E">
      <w:pPr>
        <w:pStyle w:val="ListParagraph"/>
        <w:numPr>
          <w:ilvl w:val="1"/>
          <w:numId w:val="1"/>
        </w:numPr>
        <w:spacing w:line="240" w:lineRule="auto"/>
        <w:ind w:left="616"/>
      </w:pPr>
      <w:r>
        <w:t xml:space="preserve">Refrain from using </w:t>
      </w:r>
      <w:r w:rsidRPr="001D2527">
        <w:t xml:space="preserve">non-study vaginal products </w:t>
      </w:r>
      <w:r>
        <w:t xml:space="preserve">(including spermicides, lubricants, contraceptive VRs, douches, vaginal medications) </w:t>
      </w:r>
    </w:p>
    <w:p w14:paraId="6F6142C0" w14:textId="14AF8717" w:rsidR="00026F1E" w:rsidRDefault="00026F1E" w:rsidP="00D40D66">
      <w:pPr>
        <w:pStyle w:val="ListParagraph"/>
        <w:numPr>
          <w:ilvl w:val="1"/>
          <w:numId w:val="1"/>
        </w:numPr>
        <w:spacing w:line="240" w:lineRule="auto"/>
        <w:ind w:left="616"/>
      </w:pPr>
      <w:r>
        <w:t>Refrain from using non-study PrEP</w:t>
      </w:r>
      <w:r w:rsidR="0015572B">
        <w:t xml:space="preserve"> </w:t>
      </w:r>
      <w:r w:rsidR="00D40D66">
        <w:t>or PEP</w:t>
      </w:r>
      <w:r>
        <w:t>.</w:t>
      </w:r>
      <w:r w:rsidR="00C13AF1">
        <w:t xml:space="preserve"> </w:t>
      </w:r>
      <w:r>
        <w:t>If PEP</w:t>
      </w:r>
      <w:r w:rsidR="00D40D66">
        <w:t xml:space="preserve"> or PrEP</w:t>
      </w:r>
      <w:r>
        <w:t xml:space="preserve"> is used, study product will be </w:t>
      </w:r>
      <w:r w:rsidR="00D40D66">
        <w:t>discontinued</w:t>
      </w:r>
      <w:r>
        <w:t>. P</w:t>
      </w:r>
      <w:r w:rsidRPr="00EC7385">
        <w:t xml:space="preserve">articipants </w:t>
      </w:r>
      <w:r>
        <w:t>should use PEP if they have a</w:t>
      </w:r>
      <w:r w:rsidRPr="00EC7385">
        <w:t xml:space="preserve"> known or potential HIV exposure during</w:t>
      </w:r>
      <w:r>
        <w:t xml:space="preserve"> the study, as soon as possible and within 72 hours of exposure.</w:t>
      </w:r>
      <w:r w:rsidRPr="00EC7385">
        <w:t xml:space="preserve"> </w:t>
      </w:r>
    </w:p>
    <w:p w14:paraId="014ABB03" w14:textId="77777777" w:rsidR="00026F1E" w:rsidRDefault="00026F1E" w:rsidP="00026F1E">
      <w:pPr>
        <w:pStyle w:val="ListParagraph"/>
        <w:numPr>
          <w:ilvl w:val="0"/>
          <w:numId w:val="2"/>
        </w:numPr>
        <w:spacing w:line="240" w:lineRule="auto"/>
        <w:ind w:left="346"/>
      </w:pPr>
      <w:r>
        <w:t>Inform study</w:t>
      </w:r>
      <w:r w:rsidRPr="005330ED">
        <w:t xml:space="preserve"> staff of use</w:t>
      </w:r>
      <w:r>
        <w:t xml:space="preserve"> of any prescription medications, over-the-counter preparations, vitamins and nutritional supplements, and herbal preparations.</w:t>
      </w:r>
    </w:p>
    <w:p w14:paraId="3CF0D290" w14:textId="22F3CE3F" w:rsidR="00FF781C" w:rsidRDefault="00002219">
      <w:pPr>
        <w:pStyle w:val="ListParagraph"/>
        <w:numPr>
          <w:ilvl w:val="0"/>
          <w:numId w:val="2"/>
        </w:numPr>
        <w:spacing w:line="240" w:lineRule="auto"/>
        <w:ind w:left="346"/>
      </w:pPr>
      <w:r>
        <w:t>Bring</w:t>
      </w:r>
      <w:r w:rsidR="004D5F40">
        <w:t xml:space="preserve"> any</w:t>
      </w:r>
      <w:r>
        <w:t xml:space="preserve"> used</w:t>
      </w:r>
      <w:r w:rsidR="0085730C">
        <w:t xml:space="preserve"> or unused</w:t>
      </w:r>
      <w:r>
        <w:t xml:space="preserve"> vaginal ring</w:t>
      </w:r>
      <w:r w:rsidR="0085730C">
        <w:t>(s)</w:t>
      </w:r>
      <w:r>
        <w:t xml:space="preserve"> or remaining pills </w:t>
      </w:r>
      <w:r w:rsidR="005104EF">
        <w:t>back to clinic.</w:t>
      </w:r>
    </w:p>
    <w:p w14:paraId="34C79923" w14:textId="77E3E979" w:rsidR="008455D1" w:rsidRDefault="008455D1" w:rsidP="009D45CD">
      <w:pPr>
        <w:spacing w:line="240" w:lineRule="auto"/>
        <w:ind w:left="-14"/>
      </w:pPr>
      <w:r>
        <w:t>Provide next scheduled visit</w:t>
      </w:r>
      <w:r w:rsidR="005104EF">
        <w:t xml:space="preserve"> </w:t>
      </w:r>
      <w:proofErr w:type="gramStart"/>
      <w:r w:rsidR="005104EF">
        <w:t>date</w:t>
      </w:r>
      <w:r>
        <w:t xml:space="preserve">, </w:t>
      </w:r>
      <w:r w:rsidR="007F7FA4">
        <w:t>and</w:t>
      </w:r>
      <w:proofErr w:type="gramEnd"/>
      <w:r w:rsidR="007F7FA4">
        <w:t xml:space="preserve"> remind participant of importance of </w:t>
      </w:r>
      <w:r w:rsidR="00EA048D">
        <w:t xml:space="preserve">attending all study visits. Provide clinic contact card, as needed, and request that </w:t>
      </w:r>
      <w:r w:rsidR="005104EF">
        <w:t>participant contact clinic if she cannot make her appointment</w:t>
      </w:r>
      <w:r w:rsidR="006A4099">
        <w:t xml:space="preserve"> or if she has any other concerns or questions</w:t>
      </w:r>
      <w:r w:rsidR="005104EF">
        <w:t>.</w:t>
      </w:r>
    </w:p>
    <w:p w14:paraId="7D80BD57" w14:textId="28711518" w:rsidR="004D2999" w:rsidRDefault="0071720A" w:rsidP="009D45CD">
      <w:pPr>
        <w:spacing w:line="240" w:lineRule="auto"/>
      </w:pPr>
      <w:r>
        <w:t xml:space="preserve">Remind participant that study visits do not replace </w:t>
      </w:r>
      <w:r w:rsidR="00F849E1">
        <w:t xml:space="preserve">routine </w:t>
      </w:r>
      <w:r w:rsidR="00F14029">
        <w:t>well-baby or postnatal</w:t>
      </w:r>
      <w:r>
        <w:t xml:space="preserve"> care</w:t>
      </w:r>
      <w:r w:rsidR="009D45CD">
        <w:t>.  Ensure that</w:t>
      </w:r>
      <w:r w:rsidR="00C6136E">
        <w:t xml:space="preserve"> she </w:t>
      </w:r>
      <w:r w:rsidR="00F14029">
        <w:t xml:space="preserve">and her infant </w:t>
      </w:r>
      <w:r w:rsidR="009D45CD">
        <w:t>are linked to appropriate community-based health care providers and encourage them to</w:t>
      </w:r>
      <w:r w:rsidR="00C6136E">
        <w:t xml:space="preserve"> attend all appointments with local care provider</w:t>
      </w:r>
      <w:r w:rsidR="00F14029">
        <w:t>s</w:t>
      </w:r>
      <w:r w:rsidR="00C6136E">
        <w:t>.</w:t>
      </w:r>
    </w:p>
    <w:p w14:paraId="7D4F635F" w14:textId="27B251EE" w:rsidR="00374392" w:rsidRDefault="008B4AF7" w:rsidP="006E7378">
      <w:pPr>
        <w:spacing w:line="240" w:lineRule="auto"/>
      </w:pPr>
      <w:bookmarkStart w:id="0" w:name="_Hlk16759657"/>
      <w:r>
        <w:t>As appropriate, offer participant a copy of the relevant Provider Guide.</w:t>
      </w:r>
      <w:bookmarkEnd w:id="0"/>
      <w:r>
        <w:t xml:space="preserve"> Instruct the participant to keep this sheet with her in case she sees a provider not previously contacted by the site as this guide will provide important information about her</w:t>
      </w:r>
      <w:r w:rsidR="006E7378">
        <w:t xml:space="preserve"> and her infant’s</w:t>
      </w:r>
      <w:r>
        <w:t xml:space="preserve"> study participation. </w:t>
      </w:r>
      <w:r w:rsidR="00E15FA3">
        <w:t xml:space="preserve"> Offer any additional educational resources as appropriate (e.g. study factsheets).</w:t>
      </w:r>
    </w:p>
    <w:p w14:paraId="7EFDE109" w14:textId="77777777" w:rsidR="006E7378" w:rsidRPr="006E7378" w:rsidRDefault="006E7378" w:rsidP="006E7378">
      <w:pPr>
        <w:spacing w:line="240" w:lineRule="auto"/>
      </w:pPr>
    </w:p>
    <w:p w14:paraId="1EF7DC83" w14:textId="5A2F0A8B" w:rsidR="00DB26CD" w:rsidRPr="00DB26CD" w:rsidRDefault="006E7378" w:rsidP="00DB26CD">
      <w:pPr>
        <w:shd w:val="clear" w:color="auto" w:fill="A8D08D" w:themeFill="accent6" w:themeFillTint="99"/>
        <w:rPr>
          <w:b/>
        </w:rPr>
      </w:pPr>
      <w:r>
        <w:rPr>
          <w:b/>
        </w:rPr>
        <w:t>Additional Protocol Counseling to Provide at PUEV</w:t>
      </w:r>
    </w:p>
    <w:p w14:paraId="7E6E0B5D" w14:textId="2696A19D" w:rsidR="006E7378" w:rsidRPr="008D1458" w:rsidRDefault="001B7322" w:rsidP="00026F1E">
      <w:pPr>
        <w:pStyle w:val="ListParagraph"/>
        <w:numPr>
          <w:ilvl w:val="0"/>
          <w:numId w:val="1"/>
        </w:numPr>
        <w:spacing w:line="240" w:lineRule="auto"/>
        <w:ind w:left="346"/>
        <w:rPr>
          <w:b/>
          <w:u w:val="single"/>
        </w:rPr>
      </w:pPr>
      <w:r>
        <w:t xml:space="preserve">Remind participant she will stop study product at this visit, but that she and her baby have one more </w:t>
      </w:r>
      <w:r w:rsidR="00CC3145">
        <w:t>appointment</w:t>
      </w:r>
      <w:r>
        <w:t xml:space="preserve"> </w:t>
      </w:r>
      <w:r w:rsidR="00207BAB">
        <w:t>in about 2 weeks</w:t>
      </w:r>
      <w:r w:rsidR="00CC3145">
        <w:t xml:space="preserve"> </w:t>
      </w:r>
      <w:r w:rsidR="00CC3145" w:rsidRPr="00CC3145">
        <w:rPr>
          <w:i/>
        </w:rPr>
        <w:t>[provide scheduled date]</w:t>
      </w:r>
      <w:r w:rsidR="00207BAB">
        <w:t xml:space="preserve"> which will be </w:t>
      </w:r>
      <w:r w:rsidR="00CC3145">
        <w:t>their</w:t>
      </w:r>
      <w:r w:rsidR="00207BAB">
        <w:t xml:space="preserve"> final </w:t>
      </w:r>
      <w:r w:rsidR="00CC3145">
        <w:t>visit.</w:t>
      </w:r>
      <w:r>
        <w:t xml:space="preserve"> </w:t>
      </w:r>
      <w:r w:rsidR="00FA71E9">
        <w:t xml:space="preserve"> </w:t>
      </w:r>
    </w:p>
    <w:p w14:paraId="6E37BD4D" w14:textId="77777777" w:rsidR="006E7378" w:rsidRDefault="006E7378" w:rsidP="00026F1E">
      <w:pPr>
        <w:rPr>
          <w:b/>
          <w:u w:val="single"/>
        </w:rPr>
      </w:pPr>
    </w:p>
    <w:p w14:paraId="3DEAD366" w14:textId="6126345C" w:rsidR="000F348A" w:rsidRPr="00FA71E9" w:rsidRDefault="000F348A" w:rsidP="00FA71E9">
      <w:pPr>
        <w:rPr>
          <w:rFonts w:ascii="Calibri" w:eastAsia="Calibri" w:hAnsi="Calibri" w:cs="Times New Roman"/>
          <w:u w:val="single"/>
        </w:rPr>
      </w:pPr>
      <w:bookmarkStart w:id="1" w:name="_GoBack"/>
      <w:bookmarkEnd w:id="1"/>
    </w:p>
    <w:sectPr w:rsidR="000F348A" w:rsidRPr="00FA71E9" w:rsidSect="00374392">
      <w:footerReference w:type="default" r:id="rId10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F463" w14:textId="77777777" w:rsidR="00CF7163" w:rsidRDefault="00CF7163" w:rsidP="00374392">
      <w:pPr>
        <w:spacing w:after="0" w:line="240" w:lineRule="auto"/>
      </w:pPr>
      <w:r>
        <w:separator/>
      </w:r>
    </w:p>
  </w:endnote>
  <w:endnote w:type="continuationSeparator" w:id="0">
    <w:p w14:paraId="492AD182" w14:textId="77777777" w:rsidR="00CF7163" w:rsidRDefault="00CF7163" w:rsidP="0037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03BD" w14:textId="624A55FD" w:rsidR="00374392" w:rsidRDefault="00357EB1" w:rsidP="00357EB1">
    <w:pPr>
      <w:pStyle w:val="Footer"/>
    </w:pPr>
    <w:r>
      <w:t>MTN-04</w:t>
    </w:r>
    <w:r w:rsidR="00DB26CD">
      <w:t>3</w:t>
    </w:r>
    <w:r>
      <w:t xml:space="preserve"> Protocol Adherence Counseling Guide, </w:t>
    </w:r>
    <w:r w:rsidR="00D57A68">
      <w:t xml:space="preserve">V1.0, </w:t>
    </w:r>
    <w:r w:rsidR="00DB26CD">
      <w:t>22JAN</w:t>
    </w:r>
    <w:r w:rsidR="00D57A68">
      <w:t>20</w:t>
    </w:r>
    <w:r w:rsidR="00DB26CD">
      <w:t>20</w:t>
    </w:r>
    <w:r>
      <w:tab/>
    </w:r>
    <w:sdt>
      <w:sdtPr>
        <w:id w:val="201664866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46FF" w14:textId="77777777" w:rsidR="00CF7163" w:rsidRDefault="00CF7163" w:rsidP="00374392">
      <w:pPr>
        <w:spacing w:after="0" w:line="240" w:lineRule="auto"/>
      </w:pPr>
      <w:r>
        <w:separator/>
      </w:r>
    </w:p>
  </w:footnote>
  <w:footnote w:type="continuationSeparator" w:id="0">
    <w:p w14:paraId="7EDF69D1" w14:textId="77777777" w:rsidR="00CF7163" w:rsidRDefault="00CF7163" w:rsidP="0037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3B6C"/>
    <w:multiLevelType w:val="hybridMultilevel"/>
    <w:tmpl w:val="97E6D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E355C"/>
    <w:multiLevelType w:val="hybridMultilevel"/>
    <w:tmpl w:val="40C8B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905439"/>
    <w:multiLevelType w:val="hybridMultilevel"/>
    <w:tmpl w:val="89089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1E"/>
    <w:rsid w:val="00002219"/>
    <w:rsid w:val="00024768"/>
    <w:rsid w:val="00026F1E"/>
    <w:rsid w:val="000F348A"/>
    <w:rsid w:val="000F777B"/>
    <w:rsid w:val="0015572B"/>
    <w:rsid w:val="001655F3"/>
    <w:rsid w:val="001A2E8D"/>
    <w:rsid w:val="001B7322"/>
    <w:rsid w:val="00207BAB"/>
    <w:rsid w:val="002C2B73"/>
    <w:rsid w:val="002C33D4"/>
    <w:rsid w:val="00357EB1"/>
    <w:rsid w:val="00374392"/>
    <w:rsid w:val="0040234A"/>
    <w:rsid w:val="00405087"/>
    <w:rsid w:val="00405900"/>
    <w:rsid w:val="00427591"/>
    <w:rsid w:val="0043755E"/>
    <w:rsid w:val="00452421"/>
    <w:rsid w:val="00452449"/>
    <w:rsid w:val="0045580C"/>
    <w:rsid w:val="004C38E8"/>
    <w:rsid w:val="004C4920"/>
    <w:rsid w:val="004D2999"/>
    <w:rsid w:val="004D5F40"/>
    <w:rsid w:val="004E1B1E"/>
    <w:rsid w:val="005104EF"/>
    <w:rsid w:val="00542A00"/>
    <w:rsid w:val="006A4099"/>
    <w:rsid w:val="006B35DD"/>
    <w:rsid w:val="006E7378"/>
    <w:rsid w:val="0071720A"/>
    <w:rsid w:val="007232EF"/>
    <w:rsid w:val="007B7849"/>
    <w:rsid w:val="007C0F3F"/>
    <w:rsid w:val="007D33A8"/>
    <w:rsid w:val="007F7FA4"/>
    <w:rsid w:val="0083115D"/>
    <w:rsid w:val="008455D1"/>
    <w:rsid w:val="00855AC2"/>
    <w:rsid w:val="0085730C"/>
    <w:rsid w:val="0087524A"/>
    <w:rsid w:val="008B4AF7"/>
    <w:rsid w:val="008D1458"/>
    <w:rsid w:val="00902806"/>
    <w:rsid w:val="00925280"/>
    <w:rsid w:val="009D45CD"/>
    <w:rsid w:val="00A4147D"/>
    <w:rsid w:val="00A72E8F"/>
    <w:rsid w:val="00AC1D88"/>
    <w:rsid w:val="00AD5362"/>
    <w:rsid w:val="00B0747D"/>
    <w:rsid w:val="00BC5186"/>
    <w:rsid w:val="00C13AF1"/>
    <w:rsid w:val="00C241B4"/>
    <w:rsid w:val="00C27239"/>
    <w:rsid w:val="00C526B3"/>
    <w:rsid w:val="00C6136E"/>
    <w:rsid w:val="00CC3145"/>
    <w:rsid w:val="00CE2CE2"/>
    <w:rsid w:val="00CF7163"/>
    <w:rsid w:val="00D40D66"/>
    <w:rsid w:val="00D572CD"/>
    <w:rsid w:val="00D57A68"/>
    <w:rsid w:val="00DB26CD"/>
    <w:rsid w:val="00DC0C18"/>
    <w:rsid w:val="00E0093D"/>
    <w:rsid w:val="00E15FA3"/>
    <w:rsid w:val="00E41CF3"/>
    <w:rsid w:val="00EA048D"/>
    <w:rsid w:val="00EF265F"/>
    <w:rsid w:val="00F12BC0"/>
    <w:rsid w:val="00F14029"/>
    <w:rsid w:val="00F150DD"/>
    <w:rsid w:val="00F20C76"/>
    <w:rsid w:val="00F849E1"/>
    <w:rsid w:val="00F96FC0"/>
    <w:rsid w:val="00FA71E9"/>
    <w:rsid w:val="00FD5B0C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89EF"/>
  <w15:chartTrackingRefBased/>
  <w15:docId w15:val="{25EC0A5B-64E5-4ADC-AE7E-123271BA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6F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2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F1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F1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92"/>
  </w:style>
  <w:style w:type="paragraph" w:styleId="Footer">
    <w:name w:val="footer"/>
    <w:basedOn w:val="Normal"/>
    <w:link w:val="FooterChar"/>
    <w:uiPriority w:val="99"/>
    <w:unhideWhenUsed/>
    <w:rsid w:val="0037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F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42A2C-1F31-40CA-A3EC-970B30A0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6688-D499-4463-8666-AED0DE8D78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db9d7b-3bdb-4b1c-be50-7737cb6ee7a2"/>
    <ds:schemaRef ds:uri="http://purl.org/dc/elements/1.1/"/>
    <ds:schemaRef ds:uri="http://schemas.microsoft.com/office/2006/metadata/properties"/>
    <ds:schemaRef ds:uri="d3db2da0-a4eb-4e8b-818d-b13e70e50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C6CD94-1047-4539-8213-53CEA4B9E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Scheckter</dc:creator>
  <cp:keywords/>
  <dc:description/>
  <cp:lastModifiedBy>Rachel Scheckter</cp:lastModifiedBy>
  <cp:revision>23</cp:revision>
  <cp:lastPrinted>2019-10-07T21:28:00Z</cp:lastPrinted>
  <dcterms:created xsi:type="dcterms:W3CDTF">2020-01-22T17:35:00Z</dcterms:created>
  <dcterms:modified xsi:type="dcterms:W3CDTF">2020-01-23T14:04:00Z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