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9A8A" w14:textId="712F7A68" w:rsidR="001F3D5C" w:rsidRDefault="001F3D5C" w:rsidP="001F3D5C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hAnsiTheme="minorHAnsi" w:cs="Arial"/>
          <w:sz w:val="18"/>
          <w:szCs w:val="18"/>
        </w:rPr>
      </w:pPr>
      <w:r w:rsidRPr="00BE74BE">
        <w:rPr>
          <w:rFonts w:asciiTheme="minorHAnsi" w:hAnsiTheme="minorHAnsi" w:cs="Arial"/>
          <w:b/>
          <w:sz w:val="18"/>
          <w:szCs w:val="18"/>
        </w:rPr>
        <w:t xml:space="preserve">Instructions:  </w:t>
      </w:r>
      <w:r w:rsidRPr="00BE74BE">
        <w:rPr>
          <w:rFonts w:asciiTheme="minorHAnsi" w:hAnsiTheme="minorHAnsi" w:cs="Arial"/>
          <w:sz w:val="18"/>
          <w:szCs w:val="18"/>
        </w:rPr>
        <w:t xml:space="preserve">Complete staff initials next to </w:t>
      </w:r>
      <w:r>
        <w:rPr>
          <w:rFonts w:asciiTheme="minorHAnsi" w:hAnsiTheme="minorHAnsi" w:cs="Arial"/>
          <w:sz w:val="18"/>
          <w:szCs w:val="18"/>
        </w:rPr>
        <w:t>item</w:t>
      </w:r>
      <w:r w:rsidRPr="00BE74BE">
        <w:rPr>
          <w:rFonts w:asciiTheme="minorHAnsi" w:hAnsiTheme="minorHAnsi" w:cs="Arial"/>
          <w:sz w:val="18"/>
          <w:szCs w:val="18"/>
        </w:rPr>
        <w:t>s completed. If a</w:t>
      </w:r>
      <w:r>
        <w:rPr>
          <w:rFonts w:asciiTheme="minorHAnsi" w:hAnsiTheme="minorHAnsi" w:cs="Arial"/>
          <w:sz w:val="18"/>
          <w:szCs w:val="18"/>
        </w:rPr>
        <w:t>n item</w:t>
      </w:r>
      <w:r w:rsidRPr="00BE74BE">
        <w:rPr>
          <w:rFonts w:asciiTheme="minorHAnsi" w:hAnsiTheme="minorHAnsi" w:cs="Arial"/>
          <w:sz w:val="18"/>
          <w:szCs w:val="18"/>
        </w:rPr>
        <w:t xml:space="preserve"> listed on the checklist is not performed, enter “ND” for “</w:t>
      </w:r>
      <w:r w:rsidRPr="00622CE1">
        <w:rPr>
          <w:rFonts w:asciiTheme="minorHAnsi" w:hAnsiTheme="minorHAnsi" w:cs="Arial"/>
          <w:sz w:val="18"/>
          <w:szCs w:val="18"/>
        </w:rPr>
        <w:t>Not Done</w:t>
      </w:r>
      <w:r w:rsidRPr="00BE74BE">
        <w:rPr>
          <w:rFonts w:asciiTheme="minorHAnsi" w:hAnsiTheme="minorHAnsi" w:cs="Arial"/>
          <w:sz w:val="18"/>
          <w:szCs w:val="18"/>
        </w:rPr>
        <w:t>” or “NA” for “</w:t>
      </w:r>
      <w:r>
        <w:rPr>
          <w:rFonts w:asciiTheme="minorHAnsi" w:hAnsiTheme="minorHAnsi" w:cs="Arial"/>
          <w:sz w:val="18"/>
          <w:szCs w:val="18"/>
        </w:rPr>
        <w:t>N</w:t>
      </w:r>
      <w:r w:rsidRPr="00BE74BE">
        <w:rPr>
          <w:rFonts w:asciiTheme="minorHAnsi" w:hAnsiTheme="minorHAnsi" w:cs="Arial"/>
          <w:sz w:val="18"/>
          <w:szCs w:val="18"/>
        </w:rPr>
        <w:t xml:space="preserve">ot </w:t>
      </w:r>
      <w:r>
        <w:rPr>
          <w:rFonts w:asciiTheme="minorHAnsi" w:hAnsiTheme="minorHAnsi" w:cs="Arial"/>
          <w:sz w:val="18"/>
          <w:szCs w:val="18"/>
        </w:rPr>
        <w:t>A</w:t>
      </w:r>
      <w:r w:rsidRPr="00BE74BE">
        <w:rPr>
          <w:rFonts w:asciiTheme="minorHAnsi" w:hAnsiTheme="minorHAnsi" w:cs="Arial"/>
          <w:sz w:val="18"/>
          <w:szCs w:val="18"/>
        </w:rPr>
        <w:t xml:space="preserve">pplicable” beside the item and record the reason why (if not self-explanatory); initial and date this entry. </w:t>
      </w:r>
      <w:r w:rsidRPr="00E954E5">
        <w:rPr>
          <w:rFonts w:asciiTheme="minorHAnsi" w:hAnsiTheme="minorHAnsi" w:cs="Arial"/>
          <w:sz w:val="18"/>
          <w:szCs w:val="18"/>
        </w:rPr>
        <w:t>If any items are not completed on the date recorded above, ensure that the procedure date is included in the comments section.</w:t>
      </w:r>
    </w:p>
    <w:p w14:paraId="2F098FB4" w14:textId="77777777" w:rsidR="001F3D5C" w:rsidRPr="00FD3C45" w:rsidRDefault="001F3D5C" w:rsidP="001F3D5C">
      <w:pPr>
        <w:pStyle w:val="BodyTextIndent"/>
        <w:keepLines/>
        <w:tabs>
          <w:tab w:val="num" w:pos="1080"/>
        </w:tabs>
        <w:ind w:left="-270" w:right="-334"/>
        <w:jc w:val="both"/>
        <w:rPr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920"/>
        <w:gridCol w:w="900"/>
        <w:gridCol w:w="2070"/>
      </w:tblGrid>
      <w:tr w:rsidR="001F3D5C" w:rsidRPr="007201C6" w14:paraId="70445B31" w14:textId="77777777" w:rsidTr="00A3720A">
        <w:trPr>
          <w:cantSplit/>
          <w:trHeight w:val="300"/>
          <w:tblHeader/>
        </w:trPr>
        <w:tc>
          <w:tcPr>
            <w:tcW w:w="8460" w:type="dxa"/>
            <w:gridSpan w:val="2"/>
            <w:shd w:val="clear" w:color="auto" w:fill="D9D9D9" w:themeFill="background1" w:themeFillShade="D9"/>
            <w:vAlign w:val="center"/>
          </w:tcPr>
          <w:p w14:paraId="1CDAB1B4" w14:textId="77777777" w:rsidR="001F3D5C" w:rsidRPr="007201C6" w:rsidRDefault="001F3D5C" w:rsidP="00A372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CDFFA8B" w14:textId="77777777" w:rsidR="001F3D5C" w:rsidRPr="007201C6" w:rsidRDefault="001F3D5C" w:rsidP="00A372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79B6A29" w14:textId="7F48E044" w:rsidR="001F3D5C" w:rsidRPr="007201C6" w:rsidRDefault="001F3D5C" w:rsidP="00A372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GoBack"/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Comments</w:t>
            </w:r>
            <w:bookmarkEnd w:id="0"/>
          </w:p>
        </w:tc>
      </w:tr>
      <w:tr w:rsidR="001F3D5C" w:rsidRPr="007201C6" w14:paraId="771F3155" w14:textId="77777777" w:rsidTr="00A3720A">
        <w:trPr>
          <w:cantSplit/>
          <w:trHeight w:val="300"/>
        </w:trPr>
        <w:tc>
          <w:tcPr>
            <w:tcW w:w="11430" w:type="dxa"/>
            <w:gridSpan w:val="4"/>
            <w:shd w:val="clear" w:color="auto" w:fill="D9D9D9" w:themeFill="background1" w:themeFillShade="D9"/>
            <w:vAlign w:val="center"/>
          </w:tcPr>
          <w:p w14:paraId="096B5EC4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bCs/>
                <w:color w:val="000000"/>
              </w:rPr>
              <w:t>Preparation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(prior to participant arrival)</w:t>
            </w:r>
          </w:p>
        </w:tc>
      </w:tr>
      <w:tr w:rsidR="001F3D5C" w:rsidRPr="007201C6" w14:paraId="165087F4" w14:textId="77777777" w:rsidTr="00A3720A">
        <w:trPr>
          <w:cantSplit/>
          <w:trHeight w:val="377"/>
        </w:trPr>
        <w:tc>
          <w:tcPr>
            <w:tcW w:w="540" w:type="dxa"/>
            <w:noWrap/>
          </w:tcPr>
          <w:p w14:paraId="02B48990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630DFA34" w14:textId="77777777" w:rsidR="001F3D5C" w:rsidRDefault="001F3D5C" w:rsidP="00A372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staff and site readiness:</w:t>
            </w:r>
          </w:p>
          <w:p w14:paraId="2A449322" w14:textId="23DAB1CD" w:rsidR="001F3D5C" w:rsidRPr="003E7C0E" w:rsidRDefault="001F3D5C" w:rsidP="001F3D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>Check audio recorder</w:t>
            </w:r>
            <w:r w:rsidR="001D7518">
              <w:rPr>
                <w:rFonts w:asciiTheme="minorHAnsi" w:hAnsiTheme="minorHAnsi" w:cstheme="minorHAnsi"/>
              </w:rPr>
              <w:t>: ensure it is charged and has sufficient memory space available</w:t>
            </w:r>
          </w:p>
          <w:p w14:paraId="23CD3B99" w14:textId="32C95138" w:rsidR="001F3D5C" w:rsidRPr="003E7C0E" w:rsidRDefault="001F3D5C" w:rsidP="001F3D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Gather s</w:t>
            </w:r>
            <w:r w:rsidRPr="007201C6">
              <w:rPr>
                <w:rFonts w:asciiTheme="minorHAnsi" w:hAnsiTheme="minorHAnsi" w:cstheme="minorHAnsi"/>
              </w:rPr>
              <w:t xml:space="preserve">upplies: pen and stationery for note-taking, </w:t>
            </w:r>
            <w:r>
              <w:rPr>
                <w:rFonts w:asciiTheme="minorHAnsi" w:hAnsiTheme="minorHAnsi" w:cstheme="minorHAnsi"/>
              </w:rPr>
              <w:t>interview</w:t>
            </w:r>
            <w:r w:rsidRPr="007201C6">
              <w:rPr>
                <w:rFonts w:asciiTheme="minorHAnsi" w:hAnsiTheme="minorHAnsi" w:cstheme="minorHAnsi"/>
              </w:rPr>
              <w:t xml:space="preserve"> guide, refreshments (if applicable), reimbursement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E7C0E">
              <w:rPr>
                <w:rFonts w:asciiTheme="minorHAnsi" w:hAnsiTheme="minorHAnsi" w:cstheme="minorHAnsi"/>
                <w:i/>
              </w:rPr>
              <w:t xml:space="preserve">(See also SSP section </w:t>
            </w:r>
            <w:r w:rsidR="001F4DFD">
              <w:rPr>
                <w:rFonts w:asciiTheme="minorHAnsi" w:hAnsiTheme="minorHAnsi" w:cstheme="minorHAnsi"/>
                <w:i/>
                <w:color w:val="FF0000"/>
              </w:rPr>
              <w:t>3.5.2</w:t>
            </w:r>
            <w:r w:rsidRPr="003E7C0E">
              <w:rPr>
                <w:rFonts w:asciiTheme="minorHAnsi" w:hAnsiTheme="minorHAnsi" w:cstheme="minorHAnsi"/>
                <w:i/>
              </w:rPr>
              <w:t xml:space="preserve"> for details on visit prep)</w:t>
            </w:r>
          </w:p>
          <w:p w14:paraId="1374118F" w14:textId="77777777" w:rsidR="001F3D5C" w:rsidRPr="003E7C0E" w:rsidRDefault="001F3D5C" w:rsidP="001F3D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E7C0E">
              <w:rPr>
                <w:rFonts w:asciiTheme="minorHAnsi" w:hAnsiTheme="minorHAnsi" w:cstheme="minorHAnsi"/>
              </w:rPr>
              <w:t xml:space="preserve">Confirm availability of </w:t>
            </w:r>
            <w:r>
              <w:rPr>
                <w:rFonts w:asciiTheme="minorHAnsi" w:hAnsiTheme="minorHAnsi" w:cstheme="minorHAnsi"/>
              </w:rPr>
              <w:t>IDI</w:t>
            </w:r>
            <w:r w:rsidRPr="003E7C0E">
              <w:rPr>
                <w:rFonts w:asciiTheme="minorHAnsi" w:hAnsiTheme="minorHAnsi" w:cstheme="minorHAnsi"/>
              </w:rPr>
              <w:t xml:space="preserve"> venue/room and complete visit reminders as outlined in site accrual SOPs</w:t>
            </w:r>
          </w:p>
        </w:tc>
        <w:tc>
          <w:tcPr>
            <w:tcW w:w="900" w:type="dxa"/>
            <w:vAlign w:val="center"/>
          </w:tcPr>
          <w:p w14:paraId="66D25E88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F818177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7CC91104" w14:textId="77777777" w:rsidTr="00A3720A">
        <w:trPr>
          <w:cantSplit/>
          <w:trHeight w:val="377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2A7C4753" w14:textId="77777777" w:rsidR="001F3D5C" w:rsidRPr="007201C6" w:rsidRDefault="001F3D5C" w:rsidP="00A3720A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</w:rPr>
              <w:t xml:space="preserve">Participant Arrival, IC and </w:t>
            </w:r>
            <w:r>
              <w:rPr>
                <w:rFonts w:asciiTheme="minorHAnsi" w:hAnsiTheme="minorHAnsi" w:cstheme="minorHAnsi"/>
                <w:b/>
              </w:rPr>
              <w:t>Data Collection</w:t>
            </w:r>
            <w:r w:rsidRPr="007201C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1F3D5C" w:rsidRPr="007201C6" w14:paraId="57B36250" w14:textId="77777777" w:rsidTr="00A3720A">
        <w:trPr>
          <w:cantSplit/>
          <w:trHeight w:val="395"/>
        </w:trPr>
        <w:tc>
          <w:tcPr>
            <w:tcW w:w="540" w:type="dxa"/>
            <w:noWrap/>
          </w:tcPr>
          <w:p w14:paraId="489ECCCD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 w:hanging="197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FABAEE3" w14:textId="77777777" w:rsidR="001D7518" w:rsidRDefault="0099456E" w:rsidP="00A3720A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If different day</w:t>
            </w:r>
            <w:r w:rsidR="001D7518">
              <w:rPr>
                <w:rFonts w:asciiTheme="minorHAnsi" w:hAnsiTheme="minorHAnsi" w:cstheme="minorHAnsi"/>
                <w:color w:val="000000"/>
              </w:rPr>
              <w:t xml:space="preserve"> from completion of DCE:</w:t>
            </w:r>
          </w:p>
          <w:p w14:paraId="480917C4" w14:textId="3698D131" w:rsidR="001F2F31" w:rsidRDefault="00E111C4" w:rsidP="001D7518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Register participant</w:t>
            </w:r>
            <w:r w:rsidR="0009683F">
              <w:rPr>
                <w:rFonts w:asciiTheme="minorHAnsi" w:hAnsiTheme="minorHAnsi" w:cstheme="minorHAnsi"/>
                <w:color w:val="000000"/>
              </w:rPr>
              <w:t>(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09683F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and confirm identity per site SOPs</w:t>
            </w:r>
          </w:p>
          <w:p w14:paraId="420488A6" w14:textId="78CCF1CD" w:rsidR="0099456E" w:rsidRDefault="001D7518" w:rsidP="001D7518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1D7518">
              <w:rPr>
                <w:rFonts w:asciiTheme="minorHAnsi" w:hAnsiTheme="minorHAnsi" w:cstheme="minorHAnsi"/>
                <w:color w:val="000000"/>
              </w:rPr>
              <w:t xml:space="preserve">onfirm </w:t>
            </w:r>
            <w:r w:rsidR="0099456E" w:rsidRPr="001D7518"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 xml:space="preserve">nformed </w:t>
            </w:r>
            <w:r w:rsidR="0099456E" w:rsidRPr="001D7518">
              <w:rPr>
                <w:rFonts w:asciiTheme="minorHAnsi" w:hAnsiTheme="minorHAnsi" w:cstheme="minorHAnsi"/>
                <w:color w:val="000000"/>
              </w:rPr>
              <w:t>C</w:t>
            </w:r>
            <w:r>
              <w:rPr>
                <w:rFonts w:asciiTheme="minorHAnsi" w:hAnsiTheme="minorHAnsi" w:cstheme="minorHAnsi"/>
                <w:color w:val="000000"/>
              </w:rPr>
              <w:t>onsent document</w:t>
            </w:r>
            <w:r w:rsidR="0009683F">
              <w:rPr>
                <w:rFonts w:asciiTheme="minorHAnsi" w:hAnsiTheme="minorHAnsi" w:cstheme="minorHAnsi"/>
                <w:color w:val="000000"/>
              </w:rPr>
              <w:t>(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09683F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 xml:space="preserve"> on file</w:t>
            </w:r>
            <w:r w:rsidR="0099456E" w:rsidRPr="001D751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0F23A22D" w14:textId="6996F8FA" w:rsidR="001F2F31" w:rsidRPr="001D7518" w:rsidRDefault="001F2F31" w:rsidP="001D7518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Review/update locator</w:t>
            </w:r>
            <w:r w:rsidR="00E111C4">
              <w:rPr>
                <w:rFonts w:asciiTheme="minorHAnsi" w:hAnsiTheme="minorHAnsi" w:cstheme="minorHAnsi"/>
                <w:color w:val="000000"/>
              </w:rPr>
              <w:t xml:space="preserve"> form</w:t>
            </w:r>
            <w:r w:rsidR="0009683F">
              <w:rPr>
                <w:rFonts w:asciiTheme="minorHAnsi" w:hAnsiTheme="minorHAnsi" w:cstheme="minorHAnsi"/>
                <w:color w:val="000000"/>
              </w:rPr>
              <w:t>(</w:t>
            </w:r>
            <w:r w:rsidR="00E111C4">
              <w:rPr>
                <w:rFonts w:asciiTheme="minorHAnsi" w:hAnsiTheme="minorHAnsi" w:cstheme="minorHAnsi"/>
                <w:color w:val="000000"/>
              </w:rPr>
              <w:t>s</w:t>
            </w:r>
            <w:r w:rsidR="0009683F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900" w:type="dxa"/>
            <w:vAlign w:val="center"/>
          </w:tcPr>
          <w:p w14:paraId="651159AF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65AA7766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6179AFC6" w14:textId="77777777" w:rsidTr="00A3720A">
        <w:trPr>
          <w:cantSplit/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35602" w14:textId="77777777" w:rsidR="001F3D5C" w:rsidRPr="00C31111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30E2" w14:textId="10196012" w:rsidR="001D7518" w:rsidRDefault="001F3D5C" w:rsidP="001D7518">
            <w:pPr>
              <w:spacing w:after="0"/>
              <w:rPr>
                <w:rFonts w:asciiTheme="minorHAnsi" w:hAnsiTheme="minorHAnsi" w:cstheme="minorHAnsi"/>
              </w:rPr>
            </w:pPr>
            <w:r w:rsidRPr="00B07AC6">
              <w:rPr>
                <w:rFonts w:asciiTheme="minorHAnsi" w:hAnsiTheme="minorHAnsi" w:cstheme="minorHAnsi"/>
              </w:rPr>
              <w:t>Inform the participant</w:t>
            </w:r>
            <w:r w:rsidR="001D7518">
              <w:rPr>
                <w:rFonts w:asciiTheme="minorHAnsi" w:hAnsiTheme="minorHAnsi" w:cstheme="minorHAnsi"/>
              </w:rPr>
              <w:t>/couple</w:t>
            </w:r>
            <w:r w:rsidRPr="00B07AC6">
              <w:rPr>
                <w:rFonts w:asciiTheme="minorHAnsi" w:hAnsiTheme="minorHAnsi" w:cstheme="minorHAnsi"/>
              </w:rPr>
              <w:t xml:space="preserve"> that</w:t>
            </w:r>
            <w:r w:rsidR="001D7518">
              <w:rPr>
                <w:rFonts w:asciiTheme="minorHAnsi" w:hAnsiTheme="minorHAnsi" w:cstheme="minorHAnsi"/>
              </w:rPr>
              <w:t>:</w:t>
            </w:r>
          </w:p>
          <w:p w14:paraId="0B43F5E3" w14:textId="6BFA05FF" w:rsidR="001D7518" w:rsidRDefault="001D7518" w:rsidP="001D751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1F3D5C" w:rsidRPr="001D7518">
              <w:rPr>
                <w:rFonts w:asciiTheme="minorHAnsi" w:hAnsiTheme="minorHAnsi" w:cstheme="minorHAnsi"/>
              </w:rPr>
              <w:t xml:space="preserve">n audio recording of </w:t>
            </w:r>
            <w:r w:rsidR="00AB1665">
              <w:rPr>
                <w:rFonts w:asciiTheme="minorHAnsi" w:hAnsiTheme="minorHAnsi" w:cstheme="minorHAnsi"/>
              </w:rPr>
              <w:t>the</w:t>
            </w:r>
            <w:r w:rsidR="001F3D5C" w:rsidRPr="001D7518">
              <w:rPr>
                <w:rFonts w:asciiTheme="minorHAnsi" w:hAnsiTheme="minorHAnsi" w:cstheme="minorHAnsi"/>
              </w:rPr>
              <w:t xml:space="preserve"> IDI will be retained for at least 3 years </w:t>
            </w:r>
            <w:r w:rsidR="001F3D5C" w:rsidRPr="00AB1665">
              <w:rPr>
                <w:rFonts w:asciiTheme="minorHAnsi" w:hAnsiTheme="minorHAnsi" w:cstheme="minorHAnsi"/>
                <w:i/>
              </w:rPr>
              <w:t>[sites to include site-specific timeframe if IRB has different/longer requirements]</w:t>
            </w:r>
            <w:r w:rsidR="001F3D5C" w:rsidRPr="001D7518">
              <w:rPr>
                <w:rFonts w:asciiTheme="minorHAnsi" w:hAnsiTheme="minorHAnsi" w:cstheme="minorHAnsi"/>
              </w:rPr>
              <w:t xml:space="preserve"> following study completion</w:t>
            </w:r>
          </w:p>
          <w:p w14:paraId="12673D28" w14:textId="553465B8" w:rsidR="001F3D5C" w:rsidRPr="001D7518" w:rsidRDefault="001D7518" w:rsidP="001D7518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1F3D5C" w:rsidRPr="001D7518">
              <w:rPr>
                <w:rFonts w:asciiTheme="minorHAnsi" w:hAnsiTheme="minorHAnsi" w:cstheme="minorHAnsi"/>
              </w:rPr>
              <w:t>udio files will be stored securely and accessible only to designated study staff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460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D3B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1DD2B131" w14:textId="77777777" w:rsidTr="001D7518">
        <w:trPr>
          <w:cantSplit/>
          <w:trHeight w:val="287"/>
        </w:trPr>
        <w:tc>
          <w:tcPr>
            <w:tcW w:w="540" w:type="dxa"/>
            <w:noWrap/>
          </w:tcPr>
          <w:p w14:paraId="3296912E" w14:textId="77777777" w:rsidR="001F3D5C" w:rsidRPr="007201C6" w:rsidRDefault="001F3D5C" w:rsidP="001D75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554C4F60" w14:textId="02C7DB1E" w:rsidR="001F3D5C" w:rsidRPr="001B526D" w:rsidRDefault="001F3D5C" w:rsidP="001D7518">
            <w:pPr>
              <w:spacing w:after="0"/>
              <w:rPr>
                <w:rFonts w:asciiTheme="minorHAnsi" w:hAnsiTheme="minorHAnsi" w:cstheme="minorHAnsi"/>
              </w:rPr>
            </w:pPr>
            <w:r w:rsidRPr="007201C6">
              <w:rPr>
                <w:rFonts w:asciiTheme="minorHAnsi" w:hAnsiTheme="minorHAnsi" w:cstheme="minorHAnsi"/>
              </w:rPr>
              <w:t>Conduct IDI</w:t>
            </w:r>
            <w:r>
              <w:rPr>
                <w:rFonts w:asciiTheme="minorHAnsi" w:hAnsiTheme="minorHAnsi" w:cstheme="minorHAnsi"/>
              </w:rPr>
              <w:t xml:space="preserve"> using the </w:t>
            </w:r>
            <w:r w:rsidR="0099456E">
              <w:rPr>
                <w:rFonts w:asciiTheme="minorHAnsi" w:hAnsiTheme="minorHAnsi" w:cstheme="minorHAnsi"/>
                <w:b/>
              </w:rPr>
              <w:t>MTN-045 In-Depth-Interview</w:t>
            </w:r>
            <w:r w:rsidRPr="00F930A6">
              <w:rPr>
                <w:rFonts w:asciiTheme="minorHAnsi" w:hAnsiTheme="minorHAnsi" w:cstheme="minorHAnsi"/>
                <w:b/>
              </w:rPr>
              <w:t xml:space="preserve"> (IDI) Topic Guide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B8E0285" w14:textId="77777777" w:rsidR="001F3D5C" w:rsidRPr="007201C6" w:rsidRDefault="001F3D5C" w:rsidP="001D75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420390B1" w14:textId="77777777" w:rsidR="001F3D5C" w:rsidRPr="007201C6" w:rsidRDefault="001F3D5C" w:rsidP="001D75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04D8DEC5" w14:textId="77777777" w:rsidTr="00A3720A">
        <w:trPr>
          <w:cantSplit/>
          <w:trHeight w:val="70"/>
        </w:trPr>
        <w:tc>
          <w:tcPr>
            <w:tcW w:w="540" w:type="dxa"/>
            <w:noWrap/>
          </w:tcPr>
          <w:p w14:paraId="36E464F1" w14:textId="77777777" w:rsidR="001F3D5C" w:rsidRPr="007201C6" w:rsidRDefault="001F3D5C" w:rsidP="001D75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301379B" w14:textId="0E98EC5C" w:rsidR="001F3D5C" w:rsidRPr="007201C6" w:rsidRDefault="007A43DB" w:rsidP="001D7518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A622E2" w:rsidRPr="007201C6">
              <w:rPr>
                <w:rFonts w:asciiTheme="minorHAnsi" w:hAnsiTheme="minorHAnsi" w:cstheme="minorHAnsi"/>
              </w:rPr>
              <w:t xml:space="preserve">hank </w:t>
            </w:r>
            <w:r w:rsidR="001F3D5C" w:rsidRPr="007201C6">
              <w:rPr>
                <w:rFonts w:asciiTheme="minorHAnsi" w:hAnsiTheme="minorHAnsi" w:cstheme="minorHAnsi"/>
              </w:rPr>
              <w:t>and reimburse the participant</w:t>
            </w:r>
            <w:r w:rsidR="00593D1A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900" w:type="dxa"/>
            <w:vAlign w:val="center"/>
          </w:tcPr>
          <w:p w14:paraId="10BF2F25" w14:textId="77777777" w:rsidR="001F3D5C" w:rsidRPr="007201C6" w:rsidRDefault="001F3D5C" w:rsidP="001D75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1805F68" w14:textId="77777777" w:rsidR="001F3D5C" w:rsidRPr="007201C6" w:rsidRDefault="001F3D5C" w:rsidP="001D75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226DF89C" w14:textId="77777777" w:rsidTr="00A3720A">
        <w:trPr>
          <w:cantSplit/>
          <w:trHeight w:val="332"/>
        </w:trPr>
        <w:tc>
          <w:tcPr>
            <w:tcW w:w="11430" w:type="dxa"/>
            <w:gridSpan w:val="4"/>
            <w:shd w:val="clear" w:color="auto" w:fill="D0CECE" w:themeFill="background2" w:themeFillShade="E6"/>
            <w:noWrap/>
          </w:tcPr>
          <w:p w14:paraId="4249C095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201C6">
              <w:rPr>
                <w:rFonts w:asciiTheme="minorHAnsi" w:hAnsiTheme="minorHAnsi" w:cstheme="minorHAnsi"/>
                <w:b/>
                <w:color w:val="000000" w:themeColor="text1"/>
                <w:shd w:val="clear" w:color="auto" w:fill="D0CECE" w:themeFill="background2" w:themeFillShade="E6"/>
              </w:rPr>
              <w:t>Post-IDI</w:t>
            </w:r>
            <w:r w:rsidRPr="007201C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</w:tr>
      <w:tr w:rsidR="001F3D5C" w:rsidRPr="007201C6" w14:paraId="4D4D37C5" w14:textId="77777777" w:rsidTr="00A3720A">
        <w:trPr>
          <w:cantSplit/>
          <w:trHeight w:val="350"/>
        </w:trPr>
        <w:tc>
          <w:tcPr>
            <w:tcW w:w="540" w:type="dxa"/>
            <w:noWrap/>
          </w:tcPr>
          <w:p w14:paraId="6FE74DDD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17A30548" w14:textId="3B491C72" w:rsidR="005F691B" w:rsidRPr="006B09E1" w:rsidRDefault="001F3D5C" w:rsidP="006B09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 xml:space="preserve">Complete </w:t>
            </w:r>
            <w:r>
              <w:rPr>
                <w:rFonts w:asciiTheme="minorHAnsi" w:hAnsiTheme="minorHAnsi" w:cstheme="minorHAnsi"/>
              </w:rPr>
              <w:t>other CRFs</w:t>
            </w:r>
            <w:r w:rsidR="001D7518">
              <w:rPr>
                <w:rFonts w:asciiTheme="minorHAnsi" w:hAnsiTheme="minorHAnsi" w:cstheme="minorHAnsi"/>
              </w:rPr>
              <w:t xml:space="preserve"> (PSF, PD, SH)</w:t>
            </w:r>
            <w:r>
              <w:rPr>
                <w:rFonts w:asciiTheme="minorHAnsi" w:hAnsiTheme="minorHAnsi" w:cstheme="minorHAnsi"/>
              </w:rPr>
              <w:t xml:space="preserve"> as needed</w:t>
            </w:r>
          </w:p>
        </w:tc>
        <w:tc>
          <w:tcPr>
            <w:tcW w:w="900" w:type="dxa"/>
            <w:vAlign w:val="center"/>
          </w:tcPr>
          <w:p w14:paraId="640E6782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17A5C397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14BAA0FC" w14:textId="77777777" w:rsidTr="00A3720A">
        <w:trPr>
          <w:cantSplit/>
          <w:trHeight w:val="422"/>
        </w:trPr>
        <w:tc>
          <w:tcPr>
            <w:tcW w:w="540" w:type="dxa"/>
            <w:noWrap/>
          </w:tcPr>
          <w:p w14:paraId="26615816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7F7CFD75" w14:textId="7ED5267D" w:rsidR="005F691B" w:rsidRPr="006B09E1" w:rsidRDefault="001F3D5C" w:rsidP="006B09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>Check audio recording to verify that th</w:t>
            </w:r>
            <w:r>
              <w:rPr>
                <w:rFonts w:asciiTheme="minorHAnsi" w:hAnsiTheme="minorHAnsi" w:cstheme="minorHAnsi"/>
              </w:rPr>
              <w:t>e session was properly recorded</w:t>
            </w:r>
          </w:p>
        </w:tc>
        <w:tc>
          <w:tcPr>
            <w:tcW w:w="900" w:type="dxa"/>
            <w:vAlign w:val="center"/>
          </w:tcPr>
          <w:p w14:paraId="79147DEB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222F897F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78BF39EE" w14:textId="77777777" w:rsidTr="00A3720A">
        <w:trPr>
          <w:cantSplit/>
          <w:trHeight w:val="422"/>
        </w:trPr>
        <w:tc>
          <w:tcPr>
            <w:tcW w:w="540" w:type="dxa"/>
            <w:noWrap/>
          </w:tcPr>
          <w:p w14:paraId="56BEA0D6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  <w:shd w:val="clear" w:color="auto" w:fill="auto"/>
          </w:tcPr>
          <w:p w14:paraId="6A2D21E8" w14:textId="52328AE3" w:rsidR="005F691B" w:rsidRPr="006B09E1" w:rsidRDefault="001F3D5C" w:rsidP="006B09E1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7201C6">
              <w:rPr>
                <w:rFonts w:asciiTheme="minorHAnsi" w:hAnsiTheme="minorHAnsi" w:cstheme="minorHAnsi"/>
              </w:rPr>
              <w:t xml:space="preserve">Expand notes and complete </w:t>
            </w:r>
            <w:r w:rsidRPr="001C5E5D">
              <w:rPr>
                <w:rFonts w:asciiTheme="minorHAnsi" w:hAnsiTheme="minorHAnsi" w:cstheme="minorHAnsi"/>
                <w:b/>
              </w:rPr>
              <w:t>IDI Debriefing Report</w:t>
            </w:r>
          </w:p>
        </w:tc>
        <w:tc>
          <w:tcPr>
            <w:tcW w:w="900" w:type="dxa"/>
            <w:vAlign w:val="center"/>
          </w:tcPr>
          <w:p w14:paraId="607ABE43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5FE1E947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3D5C" w:rsidRPr="007201C6" w14:paraId="14484934" w14:textId="77777777" w:rsidTr="001D7518">
        <w:trPr>
          <w:cantSplit/>
          <w:trHeight w:val="2672"/>
        </w:trPr>
        <w:tc>
          <w:tcPr>
            <w:tcW w:w="540" w:type="dxa"/>
            <w:noWrap/>
          </w:tcPr>
          <w:p w14:paraId="5B1E6A4D" w14:textId="77777777" w:rsidR="001F3D5C" w:rsidRPr="007201C6" w:rsidRDefault="001F3D5C" w:rsidP="001F3D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920" w:type="dxa"/>
          </w:tcPr>
          <w:p w14:paraId="2A35C7B2" w14:textId="6818A36E" w:rsidR="001F3D5C" w:rsidRPr="0099456E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Perform QC1 review:</w:t>
            </w:r>
          </w:p>
          <w:p w14:paraId="1D1C96AA" w14:textId="77777777" w:rsidR="00CB7989" w:rsidRPr="007201C6" w:rsidRDefault="00CB7989" w:rsidP="00CB79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7201C6">
              <w:rPr>
                <w:rFonts w:asciiTheme="minorHAnsi" w:hAnsiTheme="minorHAnsi" w:cstheme="minorHAnsi"/>
                <w:u w:val="single"/>
              </w:rPr>
              <w:t>CRFs</w:t>
            </w:r>
          </w:p>
          <w:p w14:paraId="0013DD50" w14:textId="7BD8DB4F" w:rsidR="001D7518" w:rsidRPr="001D7518" w:rsidRDefault="001D7518" w:rsidP="001D75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D7518">
              <w:rPr>
                <w:rFonts w:asciiTheme="minorHAnsi" w:hAnsiTheme="minorHAnsi" w:cstheme="minorHAnsi"/>
                <w:color w:val="000000"/>
              </w:rPr>
              <w:t>Participant Status Form</w:t>
            </w:r>
            <w:r w:rsidR="00593D1A">
              <w:rPr>
                <w:rFonts w:asciiTheme="minorHAnsi" w:hAnsiTheme="minorHAnsi" w:cstheme="minorHAnsi"/>
                <w:color w:val="000000"/>
              </w:rPr>
              <w:t>(s)</w:t>
            </w:r>
            <w:r w:rsidRPr="001D7518">
              <w:rPr>
                <w:rFonts w:asciiTheme="minorHAnsi" w:hAnsiTheme="minorHAnsi" w:cstheme="minorHAnsi"/>
                <w:color w:val="000000"/>
              </w:rPr>
              <w:t xml:space="preserve"> (PSF)</w:t>
            </w:r>
          </w:p>
          <w:p w14:paraId="32229065" w14:textId="6E8F0731" w:rsidR="00CB7989" w:rsidRPr="001D7518" w:rsidRDefault="00CB7989" w:rsidP="001D75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D7518">
              <w:rPr>
                <w:rFonts w:asciiTheme="minorHAnsi" w:hAnsiTheme="minorHAnsi" w:cstheme="minorHAnsi"/>
                <w:color w:val="000000"/>
              </w:rPr>
              <w:t>Protocol Deviation Report (PD)*</w:t>
            </w:r>
          </w:p>
          <w:p w14:paraId="730A300E" w14:textId="77777777" w:rsidR="00CB7989" w:rsidRPr="001D7518" w:rsidRDefault="00CB7989" w:rsidP="001D751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D7518">
              <w:rPr>
                <w:rFonts w:asciiTheme="minorHAnsi" w:hAnsiTheme="minorHAnsi" w:cstheme="minorHAnsi"/>
                <w:color w:val="000000"/>
              </w:rPr>
              <w:t>Social Harms Report (SH)*</w:t>
            </w:r>
          </w:p>
          <w:p w14:paraId="545DDD5A" w14:textId="2C342914" w:rsidR="00CB7989" w:rsidRDefault="00CB7989" w:rsidP="00CB798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*only if necessary</w:t>
            </w:r>
          </w:p>
          <w:p w14:paraId="44BC3E1E" w14:textId="77777777" w:rsidR="001D7518" w:rsidRDefault="001D7518" w:rsidP="00CB79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3001ACF3" w14:textId="2F394FEF" w:rsidR="00CB7989" w:rsidRDefault="00CB7989" w:rsidP="00CB79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Other Forms</w:t>
            </w:r>
          </w:p>
          <w:p w14:paraId="7DEEFEA3" w14:textId="77777777" w:rsidR="001F3D5C" w:rsidRDefault="00CB7989" w:rsidP="001D75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1D7518">
              <w:rPr>
                <w:rFonts w:asciiTheme="minorHAnsi" w:hAnsiTheme="minorHAnsi" w:cstheme="minorHAnsi"/>
                <w:color w:val="000000"/>
              </w:rPr>
              <w:t xml:space="preserve">IDI Debriefing Report </w:t>
            </w:r>
          </w:p>
          <w:p w14:paraId="3832900A" w14:textId="013F8C1E" w:rsidR="005F691B" w:rsidRPr="005F691B" w:rsidRDefault="005F691B" w:rsidP="005F691B"/>
        </w:tc>
        <w:tc>
          <w:tcPr>
            <w:tcW w:w="900" w:type="dxa"/>
            <w:vAlign w:val="center"/>
          </w:tcPr>
          <w:p w14:paraId="06CC9ADD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vAlign w:val="center"/>
          </w:tcPr>
          <w:p w14:paraId="725DD1D8" w14:textId="77777777" w:rsidR="001F3D5C" w:rsidRPr="007201C6" w:rsidRDefault="001F3D5C" w:rsidP="00A3720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0A7DBAC" w14:textId="533D21FB" w:rsidR="007D3BCB" w:rsidRPr="007D3BCB" w:rsidRDefault="00BE0F82" w:rsidP="00BE0F82">
      <w:pPr>
        <w:tabs>
          <w:tab w:val="left" w:pos="2166"/>
          <w:tab w:val="left" w:pos="4539"/>
          <w:tab w:val="center" w:pos="5400"/>
        </w:tabs>
      </w:pPr>
      <w:r>
        <w:tab/>
      </w:r>
    </w:p>
    <w:sectPr w:rsidR="007D3BCB" w:rsidRPr="007D3BCB" w:rsidSect="00A3720A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8C9A" w14:textId="77777777" w:rsidR="00CF13F1" w:rsidRDefault="00CF13F1" w:rsidP="001F3D5C">
      <w:pPr>
        <w:spacing w:after="0" w:line="240" w:lineRule="auto"/>
      </w:pPr>
      <w:r>
        <w:separator/>
      </w:r>
    </w:p>
  </w:endnote>
  <w:endnote w:type="continuationSeparator" w:id="0">
    <w:p w14:paraId="203B4876" w14:textId="77777777" w:rsidR="00CF13F1" w:rsidRDefault="00CF13F1" w:rsidP="001F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E6AD" w14:textId="392C2A19" w:rsidR="00A3720A" w:rsidRDefault="00CB7989" w:rsidP="00A3720A">
    <w:pPr>
      <w:pStyle w:val="Footer"/>
      <w:tabs>
        <w:tab w:val="clear" w:pos="9360"/>
        <w:tab w:val="right" w:pos="10080"/>
      </w:tabs>
      <w:rPr>
        <w:b/>
        <w:bCs/>
      </w:rPr>
    </w:pPr>
    <w:r>
      <w:t>MTN-045 IDI Visit Checklist</w:t>
    </w:r>
    <w:r w:rsidR="007D3BCB">
      <w:t>, V</w:t>
    </w:r>
    <w:r w:rsidR="00BE0F82">
      <w:t xml:space="preserve">ersion </w:t>
    </w:r>
    <w:r w:rsidR="007D3BCB">
      <w:t>1.0,</w:t>
    </w:r>
    <w:r w:rsidR="005F691B" w:rsidRPr="007A43DB">
      <w:t xml:space="preserve"> </w:t>
    </w:r>
    <w:r w:rsidR="007A43DB" w:rsidRPr="007A43DB">
      <w:t>13</w:t>
    </w:r>
    <w:r w:rsidRPr="007A43DB">
      <w:t xml:space="preserve"> </w:t>
    </w:r>
    <w:r w:rsidR="005F691B">
      <w:t xml:space="preserve">August </w:t>
    </w:r>
    <w:r>
      <w:t>2019</w:t>
    </w:r>
    <w:r>
      <w:tab/>
    </w:r>
    <w:r>
      <w:tab/>
      <w:t xml:space="preserve">    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6021499C" w14:textId="6B845B83" w:rsidR="00BE0F82" w:rsidRPr="00BE0F82" w:rsidRDefault="00BE0F82" w:rsidP="00A3720A">
    <w:pPr>
      <w:pStyle w:val="Footer"/>
      <w:tabs>
        <w:tab w:val="clear" w:pos="9360"/>
        <w:tab w:val="right" w:pos="10080"/>
      </w:tabs>
    </w:pPr>
    <w:r w:rsidRPr="00BE0F82">
      <w:rPr>
        <w:bCs/>
      </w:rPr>
      <w:t>Protocol V</w:t>
    </w:r>
    <w:r>
      <w:rPr>
        <w:bCs/>
      </w:rPr>
      <w:t xml:space="preserve">ersion </w:t>
    </w:r>
    <w:r w:rsidRPr="00BE0F82">
      <w:rPr>
        <w:bCs/>
      </w:rPr>
      <w:t xml:space="preserve">1.0, </w:t>
    </w:r>
    <w:r>
      <w:rPr>
        <w:bCs/>
      </w:rPr>
      <w:t>25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F7D90" w14:textId="77777777" w:rsidR="00CF13F1" w:rsidRDefault="00CF13F1" w:rsidP="001F3D5C">
      <w:pPr>
        <w:spacing w:after="0" w:line="240" w:lineRule="auto"/>
      </w:pPr>
      <w:r>
        <w:separator/>
      </w:r>
    </w:p>
  </w:footnote>
  <w:footnote w:type="continuationSeparator" w:id="0">
    <w:p w14:paraId="5E1F55E9" w14:textId="77777777" w:rsidR="00CF13F1" w:rsidRDefault="00CF13F1" w:rsidP="001F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075"/>
      <w:gridCol w:w="2430"/>
      <w:gridCol w:w="1440"/>
      <w:gridCol w:w="2700"/>
      <w:gridCol w:w="1890"/>
      <w:gridCol w:w="1890"/>
    </w:tblGrid>
    <w:tr w:rsidR="00A3720A" w14:paraId="6124B783" w14:textId="77777777" w:rsidTr="00A3720A">
      <w:trPr>
        <w:trHeight w:val="350"/>
      </w:trPr>
      <w:tc>
        <w:tcPr>
          <w:tcW w:w="11425" w:type="dxa"/>
          <w:gridSpan w:val="6"/>
          <w:shd w:val="clear" w:color="auto" w:fill="BFBFBF" w:themeFill="background1" w:themeFillShade="BF"/>
          <w:vAlign w:val="center"/>
        </w:tcPr>
        <w:p w14:paraId="444D3630" w14:textId="30A81154" w:rsidR="00A3720A" w:rsidRPr="00BC6002" w:rsidRDefault="00CB7989" w:rsidP="00A3720A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MTN-04</w:t>
          </w:r>
          <w:r w:rsidR="001F3D5C">
            <w:rPr>
              <w:b/>
              <w:sz w:val="24"/>
            </w:rPr>
            <w:t>5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IDI Visit</w:t>
          </w:r>
          <w:r w:rsidRPr="00BC6002">
            <w:rPr>
              <w:b/>
              <w:sz w:val="24"/>
            </w:rPr>
            <w:t xml:space="preserve"> Checklist</w:t>
          </w:r>
        </w:p>
      </w:tc>
    </w:tr>
    <w:tr w:rsidR="0057731D" w14:paraId="3E0E8C91" w14:textId="77777777" w:rsidTr="00A3720A">
      <w:trPr>
        <w:trHeight w:val="296"/>
      </w:trPr>
      <w:tc>
        <w:tcPr>
          <w:tcW w:w="1075" w:type="dxa"/>
          <w:shd w:val="clear" w:color="auto" w:fill="D9D9D9" w:themeFill="background1" w:themeFillShade="D9"/>
          <w:vAlign w:val="center"/>
        </w:tcPr>
        <w:p w14:paraId="3AAD8F1E" w14:textId="77777777" w:rsidR="0057731D" w:rsidRPr="0096392E" w:rsidRDefault="0057731D" w:rsidP="0057731D">
          <w:pPr>
            <w:pStyle w:val="Header"/>
            <w:rPr>
              <w:b/>
            </w:rPr>
          </w:pPr>
          <w:r>
            <w:rPr>
              <w:b/>
            </w:rPr>
            <w:t>Female ID</w:t>
          </w:r>
        </w:p>
      </w:tc>
      <w:tc>
        <w:tcPr>
          <w:tcW w:w="2430" w:type="dxa"/>
          <w:shd w:val="clear" w:color="auto" w:fill="auto"/>
          <w:vAlign w:val="center"/>
        </w:tcPr>
        <w:p w14:paraId="2F58564E" w14:textId="77777777" w:rsidR="0057731D" w:rsidRDefault="0057731D" w:rsidP="0057731D">
          <w:pPr>
            <w:pStyle w:val="Header"/>
          </w:pPr>
          <w:r>
            <w:t>__ - __ __ __ - __</w:t>
          </w:r>
        </w:p>
      </w:tc>
      <w:tc>
        <w:tcPr>
          <w:tcW w:w="1440" w:type="dxa"/>
          <w:shd w:val="clear" w:color="auto" w:fill="D9D9D9" w:themeFill="background1" w:themeFillShade="D9"/>
          <w:vAlign w:val="center"/>
        </w:tcPr>
        <w:p w14:paraId="6AF3B118" w14:textId="77777777" w:rsidR="0057731D" w:rsidRDefault="0057731D" w:rsidP="0057731D">
          <w:pPr>
            <w:pStyle w:val="Header"/>
          </w:pPr>
          <w:r>
            <w:rPr>
              <w:b/>
            </w:rPr>
            <w:t>Male ID</w:t>
          </w:r>
        </w:p>
      </w:tc>
      <w:tc>
        <w:tcPr>
          <w:tcW w:w="2700" w:type="dxa"/>
          <w:vAlign w:val="center"/>
        </w:tcPr>
        <w:p w14:paraId="21DDDFDB" w14:textId="77777777" w:rsidR="0057731D" w:rsidRDefault="0057731D" w:rsidP="0057731D">
          <w:pPr>
            <w:pStyle w:val="Header"/>
          </w:pPr>
          <w:r>
            <w:t>__ - __ __ __ - __</w:t>
          </w:r>
        </w:p>
      </w:tc>
      <w:tc>
        <w:tcPr>
          <w:tcW w:w="1890" w:type="dxa"/>
          <w:shd w:val="clear" w:color="auto" w:fill="D9D9D9" w:themeFill="background1" w:themeFillShade="D9"/>
          <w:vAlign w:val="center"/>
        </w:tcPr>
        <w:p w14:paraId="57E18B08" w14:textId="77777777" w:rsidR="0057731D" w:rsidRDefault="0057731D" w:rsidP="0057731D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1890" w:type="dxa"/>
          <w:vAlign w:val="center"/>
        </w:tcPr>
        <w:p w14:paraId="029F8DC6" w14:textId="77777777" w:rsidR="0057731D" w:rsidRDefault="0057731D" w:rsidP="0057731D">
          <w:pPr>
            <w:pStyle w:val="Header"/>
          </w:pPr>
        </w:p>
      </w:tc>
    </w:tr>
  </w:tbl>
  <w:p w14:paraId="513ADD86" w14:textId="77777777" w:rsidR="00A3720A" w:rsidRDefault="00A3720A" w:rsidP="00A3720A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4D5"/>
    <w:multiLevelType w:val="hybridMultilevel"/>
    <w:tmpl w:val="A50AF402"/>
    <w:lvl w:ilvl="0" w:tplc="26EE0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700"/>
    <w:multiLevelType w:val="hybridMultilevel"/>
    <w:tmpl w:val="AFDAE07C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3454"/>
    <w:multiLevelType w:val="hybridMultilevel"/>
    <w:tmpl w:val="536847AC"/>
    <w:lvl w:ilvl="0" w:tplc="26EE0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324EE"/>
    <w:multiLevelType w:val="hybridMultilevel"/>
    <w:tmpl w:val="FA7A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589D"/>
    <w:multiLevelType w:val="hybridMultilevel"/>
    <w:tmpl w:val="7700BA86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0895"/>
    <w:multiLevelType w:val="hybridMultilevel"/>
    <w:tmpl w:val="B2E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C0A73"/>
    <w:multiLevelType w:val="hybridMultilevel"/>
    <w:tmpl w:val="01AA1B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9" w15:restartNumberingAfterBreak="0">
    <w:nsid w:val="68606F11"/>
    <w:multiLevelType w:val="hybridMultilevel"/>
    <w:tmpl w:val="A4164790"/>
    <w:lvl w:ilvl="0" w:tplc="26EE04C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5C"/>
    <w:rsid w:val="0009683F"/>
    <w:rsid w:val="001D3554"/>
    <w:rsid w:val="001D7518"/>
    <w:rsid w:val="001F2F31"/>
    <w:rsid w:val="001F3D5C"/>
    <w:rsid w:val="001F4DFD"/>
    <w:rsid w:val="00401B20"/>
    <w:rsid w:val="004C0A78"/>
    <w:rsid w:val="004F3238"/>
    <w:rsid w:val="0057731D"/>
    <w:rsid w:val="00593D1A"/>
    <w:rsid w:val="005F691B"/>
    <w:rsid w:val="006B09E1"/>
    <w:rsid w:val="007A43DB"/>
    <w:rsid w:val="007D3BCB"/>
    <w:rsid w:val="007F79B0"/>
    <w:rsid w:val="009714CC"/>
    <w:rsid w:val="0099456E"/>
    <w:rsid w:val="00A0381B"/>
    <w:rsid w:val="00A313C2"/>
    <w:rsid w:val="00A3720A"/>
    <w:rsid w:val="00A51C30"/>
    <w:rsid w:val="00A622E2"/>
    <w:rsid w:val="00A72497"/>
    <w:rsid w:val="00AB1665"/>
    <w:rsid w:val="00BE0F82"/>
    <w:rsid w:val="00C77D9E"/>
    <w:rsid w:val="00CB7989"/>
    <w:rsid w:val="00CF13F1"/>
    <w:rsid w:val="00D95579"/>
    <w:rsid w:val="00DB6D10"/>
    <w:rsid w:val="00E111C4"/>
    <w:rsid w:val="00F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819DE4"/>
  <w15:chartTrackingRefBased/>
  <w15:docId w15:val="{F7D5E9C5-068F-46D6-B548-EF48E15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3D5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3D5C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3D5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3D5C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1F3D5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3D5C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F3D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3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3D5C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1F3D5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5C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3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231b1263e008457da9754e74fd90544c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1acf7b6834ef1da7241b526ac796163c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1D200-5A61-436A-8741-C5E2544D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E1B49-0470-4442-AA06-3E8F42A2C27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cdb9d7b-3bdb-4b1c-be50-7737cb6ee7a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84036f4-280f-4e20-8b65-7f446f4d1d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5C6E79-A80F-4983-A87F-1F9B7A715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Comas, Sophia</dc:creator>
  <cp:keywords/>
  <dc:description/>
  <cp:lastModifiedBy>Shapley-Quinn, Mary Kate</cp:lastModifiedBy>
  <cp:revision>2</cp:revision>
  <dcterms:created xsi:type="dcterms:W3CDTF">2019-08-13T19:19:00Z</dcterms:created>
  <dcterms:modified xsi:type="dcterms:W3CDTF">2019-08-13T19:19:00Z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</Properties>
</file>